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eastAsia="黑体"/>
          <w:sz w:val="44"/>
          <w:szCs w:val="36"/>
        </w:rPr>
      </w:pPr>
      <w:r>
        <w:rPr>
          <w:rFonts w:hint="eastAsia" w:ascii="黑体" w:eastAsia="黑体"/>
          <w:sz w:val="44"/>
          <w:szCs w:val="36"/>
          <w:lang w:eastAsia="zh-CN"/>
        </w:rPr>
        <w:t>庐山市公安局</w:t>
      </w:r>
      <w:r>
        <w:rPr>
          <w:rFonts w:hint="eastAsia" w:ascii="黑体" w:eastAsia="黑体"/>
          <w:sz w:val="44"/>
          <w:szCs w:val="36"/>
        </w:rPr>
        <w:t>201</w:t>
      </w:r>
      <w:r>
        <w:rPr>
          <w:rFonts w:hint="eastAsia" w:ascii="黑体" w:eastAsia="黑体"/>
          <w:sz w:val="44"/>
          <w:szCs w:val="36"/>
          <w:lang w:val="en-US" w:eastAsia="zh-CN"/>
        </w:rPr>
        <w:t>9</w:t>
      </w:r>
      <w:r>
        <w:rPr>
          <w:rFonts w:hint="eastAsia" w:ascii="黑体" w:eastAsia="黑体"/>
          <w:sz w:val="44"/>
          <w:szCs w:val="36"/>
        </w:rPr>
        <w:t>年部门决算</w:t>
      </w:r>
    </w:p>
    <w:p>
      <w:pPr>
        <w:spacing w:line="600" w:lineRule="exact"/>
        <w:jc w:val="center"/>
        <w:rPr>
          <w:rFonts w:hint="eastAsia" w:ascii="黑体" w:eastAsia="黑体"/>
          <w:sz w:val="40"/>
          <w:szCs w:val="36"/>
        </w:rPr>
      </w:pPr>
    </w:p>
    <w:p>
      <w:pPr>
        <w:spacing w:line="600" w:lineRule="exact"/>
        <w:jc w:val="center"/>
        <w:rPr>
          <w:rFonts w:hint="eastAsia" w:ascii="黑体" w:eastAsia="黑体"/>
          <w:sz w:val="40"/>
          <w:szCs w:val="36"/>
        </w:rPr>
      </w:pPr>
      <w:r>
        <w:rPr>
          <w:rFonts w:hint="eastAsia" w:ascii="黑体" w:eastAsia="黑体"/>
          <w:sz w:val="40"/>
          <w:szCs w:val="36"/>
        </w:rPr>
        <w:t>目    录</w:t>
      </w:r>
    </w:p>
    <w:p>
      <w:pPr>
        <w:spacing w:line="600" w:lineRule="exact"/>
        <w:jc w:val="center"/>
        <w:rPr>
          <w:rFonts w:hint="eastAsia" w:ascii="黑体" w:eastAsia="黑体"/>
          <w:sz w:val="40"/>
          <w:szCs w:val="36"/>
        </w:rPr>
      </w:pPr>
    </w:p>
    <w:p>
      <w:pPr>
        <w:widowControl/>
        <w:spacing w:line="600" w:lineRule="exact"/>
        <w:ind w:firstLine="640"/>
        <w:jc w:val="left"/>
        <w:rPr>
          <w:rFonts w:hint="eastAsia" w:ascii="黑体" w:hAnsi="黑体" w:eastAsia="黑体"/>
          <w:b w:val="0"/>
          <w:bCs/>
          <w:sz w:val="32"/>
          <w:szCs w:val="32"/>
        </w:rPr>
      </w:pPr>
      <w:r>
        <w:rPr>
          <w:rFonts w:hint="eastAsia" w:ascii="黑体" w:hAnsi="黑体" w:eastAsia="黑体"/>
          <w:b w:val="0"/>
          <w:bCs/>
          <w:sz w:val="32"/>
          <w:szCs w:val="32"/>
        </w:rPr>
        <w:t xml:space="preserve">第一部分  </w:t>
      </w:r>
      <w:r>
        <w:rPr>
          <w:rFonts w:hint="eastAsia" w:ascii="黑体" w:hAnsi="黑体" w:eastAsia="黑体"/>
          <w:b w:val="0"/>
          <w:bCs/>
          <w:sz w:val="32"/>
          <w:szCs w:val="32"/>
          <w:lang w:eastAsia="zh-CN"/>
        </w:rPr>
        <w:t>庐山市公安局</w:t>
      </w:r>
      <w:r>
        <w:rPr>
          <w:rFonts w:hint="eastAsia" w:ascii="黑体" w:hAnsi="黑体" w:eastAsia="黑体"/>
          <w:b w:val="0"/>
          <w:bCs/>
          <w:sz w:val="32"/>
          <w:szCs w:val="32"/>
        </w:rPr>
        <w:t>概况</w:t>
      </w:r>
    </w:p>
    <w:p>
      <w:pPr>
        <w:widowControl/>
        <w:spacing w:line="600" w:lineRule="exact"/>
        <w:ind w:firstLine="640"/>
        <w:jc w:val="left"/>
        <w:rPr>
          <w:rFonts w:hint="eastAsia" w:ascii="仿宋" w:hAnsi="仿宋" w:eastAsia="仿宋"/>
          <w:sz w:val="32"/>
          <w:szCs w:val="30"/>
        </w:rPr>
      </w:pPr>
      <w:r>
        <w:rPr>
          <w:rFonts w:hint="eastAsia" w:ascii="仿宋_GB2312" w:eastAsia="仿宋_GB2312"/>
          <w:b/>
          <w:sz w:val="32"/>
          <w:szCs w:val="30"/>
        </w:rPr>
        <w:t xml:space="preserve">    </w:t>
      </w:r>
      <w:r>
        <w:rPr>
          <w:rFonts w:hint="eastAsia" w:ascii="仿宋" w:hAnsi="仿宋" w:eastAsia="仿宋"/>
          <w:sz w:val="32"/>
          <w:szCs w:val="30"/>
        </w:rPr>
        <w:t>一、部门主要职责</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二、部门基本情况</w:t>
      </w:r>
    </w:p>
    <w:p>
      <w:pPr>
        <w:widowControl/>
        <w:spacing w:line="600" w:lineRule="exact"/>
        <w:ind w:firstLine="640"/>
        <w:jc w:val="left"/>
        <w:rPr>
          <w:rFonts w:hint="eastAsia" w:ascii="黑体" w:hAnsi="黑体" w:eastAsia="黑体"/>
          <w:sz w:val="32"/>
          <w:szCs w:val="32"/>
        </w:rPr>
      </w:pPr>
      <w:r>
        <w:rPr>
          <w:rFonts w:hint="eastAsia" w:ascii="黑体" w:hAnsi="黑体" w:eastAsia="黑体"/>
          <w:sz w:val="32"/>
          <w:szCs w:val="32"/>
        </w:rPr>
        <w:t>第二部分  201</w:t>
      </w:r>
      <w:r>
        <w:rPr>
          <w:rFonts w:hint="eastAsia" w:ascii="黑体" w:hAnsi="黑体" w:eastAsia="黑体"/>
          <w:sz w:val="32"/>
          <w:szCs w:val="32"/>
          <w:lang w:val="en-US" w:eastAsia="zh-CN"/>
        </w:rPr>
        <w:t>9</w:t>
      </w:r>
      <w:r>
        <w:rPr>
          <w:rFonts w:hint="eastAsia" w:ascii="黑体" w:hAnsi="黑体" w:eastAsia="黑体"/>
          <w:sz w:val="32"/>
          <w:szCs w:val="32"/>
        </w:rPr>
        <w:t>年度部门决算表</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一、收入支出决算总表</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二、收入决算表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三、支出决算表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四、财政拨款收入支出决算总表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五、一般公共预算财政拨款支出决算表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六、一般公共预算财政拨款基本支出决算表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七、一般公共预算财政拨款“三公”经费支出决算</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八、政府性基金预算财政拨款收入支出决算表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九、国有资产占用情况表</w:t>
      </w:r>
    </w:p>
    <w:p>
      <w:pPr>
        <w:widowControl/>
        <w:spacing w:line="600" w:lineRule="exact"/>
        <w:ind w:firstLine="640" w:firstLineChars="200"/>
        <w:jc w:val="left"/>
        <w:rPr>
          <w:rFonts w:hint="eastAsia" w:ascii="黑体" w:hAnsi="黑体" w:eastAsia="黑体"/>
          <w:sz w:val="32"/>
          <w:szCs w:val="32"/>
        </w:rPr>
      </w:pPr>
      <w:r>
        <w:rPr>
          <w:rFonts w:hint="eastAsia" w:ascii="黑体" w:hAnsi="黑体" w:eastAsia="黑体"/>
          <w:sz w:val="32"/>
          <w:szCs w:val="32"/>
        </w:rPr>
        <w:t>第三部分  201</w:t>
      </w:r>
      <w:r>
        <w:rPr>
          <w:rFonts w:hint="eastAsia" w:ascii="黑体" w:hAnsi="黑体" w:eastAsia="黑体"/>
          <w:sz w:val="32"/>
          <w:szCs w:val="32"/>
          <w:lang w:val="en-US" w:eastAsia="zh-CN"/>
        </w:rPr>
        <w:t>9</w:t>
      </w:r>
      <w:r>
        <w:rPr>
          <w:rFonts w:hint="eastAsia" w:ascii="黑体" w:hAnsi="黑体" w:eastAsia="黑体"/>
          <w:sz w:val="32"/>
          <w:szCs w:val="32"/>
        </w:rPr>
        <w:t>年度部门决算情况说明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一、收入决算情况说明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二、支出决算情况说明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三、财政拨款支出决算情况说明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四、一般公共预算财政拨款基本支出决算情况说明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五、一般公共预算财政拨款“三公”经费支出决算</w:t>
      </w:r>
    </w:p>
    <w:p>
      <w:pPr>
        <w:widowControl/>
        <w:spacing w:line="600" w:lineRule="exact"/>
        <w:jc w:val="left"/>
        <w:rPr>
          <w:rFonts w:hint="eastAsia" w:ascii="仿宋" w:hAnsi="仿宋" w:eastAsia="仿宋"/>
          <w:sz w:val="32"/>
          <w:szCs w:val="30"/>
        </w:rPr>
      </w:pPr>
      <w:r>
        <w:rPr>
          <w:rFonts w:hint="eastAsia" w:ascii="仿宋" w:hAnsi="仿宋" w:eastAsia="仿宋"/>
          <w:sz w:val="32"/>
          <w:szCs w:val="30"/>
        </w:rPr>
        <w:t xml:space="preserve">    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六、机关运行经费支出情况说明</w:t>
      </w:r>
    </w:p>
    <w:p>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七、政府采购支出情况说明</w:t>
      </w:r>
    </w:p>
    <w:p>
      <w:pPr>
        <w:widowControl/>
        <w:spacing w:line="600" w:lineRule="exact"/>
        <w:ind w:firstLine="640"/>
        <w:jc w:val="left"/>
        <w:rPr>
          <w:rFonts w:hint="default" w:ascii="仿宋" w:hAnsi="仿宋" w:eastAsia="仿宋"/>
          <w:sz w:val="32"/>
          <w:szCs w:val="30"/>
          <w:lang w:val="en-US" w:eastAsia="zh-CN"/>
        </w:rPr>
      </w:pPr>
      <w:r>
        <w:rPr>
          <w:rFonts w:hint="eastAsia" w:ascii="仿宋" w:hAnsi="仿宋" w:eastAsia="仿宋"/>
          <w:sz w:val="32"/>
          <w:szCs w:val="30"/>
        </w:rPr>
        <w:t xml:space="preserve">    八、国有资产占用情况说明</w:t>
      </w:r>
    </w:p>
    <w:p>
      <w:pPr>
        <w:widowControl/>
        <w:spacing w:line="600" w:lineRule="exact"/>
        <w:ind w:firstLine="640"/>
        <w:jc w:val="left"/>
        <w:rPr>
          <w:rFonts w:ascii="仿宋" w:hAnsi="仿宋" w:eastAsia="仿宋"/>
          <w:sz w:val="32"/>
          <w:szCs w:val="30"/>
        </w:rPr>
      </w:pPr>
      <w:r>
        <w:rPr>
          <w:rFonts w:hint="eastAsia" w:ascii="仿宋" w:hAnsi="仿宋" w:eastAsia="仿宋"/>
          <w:sz w:val="32"/>
          <w:szCs w:val="30"/>
        </w:rPr>
        <w:t xml:space="preserve">    </w:t>
      </w:r>
      <w:r>
        <w:rPr>
          <w:rFonts w:hint="eastAsia" w:ascii="黑体" w:hAnsi="黑体" w:eastAsia="黑体"/>
          <w:sz w:val="32"/>
          <w:szCs w:val="32"/>
        </w:rPr>
        <w:t>第四部分  名词解释</w:t>
      </w: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580" w:lineRule="exact"/>
        <w:jc w:val="center"/>
        <w:rPr>
          <w:rFonts w:hint="eastAsia" w:ascii="宋体" w:hAnsi="宋体"/>
          <w:b/>
          <w:sz w:val="32"/>
          <w:szCs w:val="30"/>
        </w:rPr>
      </w:pPr>
    </w:p>
    <w:p>
      <w:pPr>
        <w:widowControl/>
        <w:spacing w:line="580" w:lineRule="exact"/>
        <w:jc w:val="center"/>
        <w:rPr>
          <w:rFonts w:hint="eastAsia" w:ascii="宋体" w:hAnsi="宋体"/>
          <w:b/>
          <w:sz w:val="32"/>
          <w:szCs w:val="30"/>
        </w:rPr>
      </w:pPr>
      <w:r>
        <w:rPr>
          <w:rFonts w:hint="eastAsia" w:ascii="宋体" w:hAnsi="宋体"/>
          <w:b/>
          <w:sz w:val="32"/>
          <w:szCs w:val="30"/>
        </w:rPr>
        <w:t xml:space="preserve">第一部分  </w:t>
      </w:r>
      <w:r>
        <w:rPr>
          <w:rFonts w:hint="eastAsia" w:ascii="宋体" w:hAnsi="宋体"/>
          <w:b/>
          <w:sz w:val="32"/>
          <w:szCs w:val="32"/>
        </w:rPr>
        <w:t>部门</w:t>
      </w:r>
      <w:r>
        <w:rPr>
          <w:rFonts w:hint="eastAsia" w:ascii="宋体" w:hAnsi="宋体"/>
          <w:b/>
          <w:sz w:val="32"/>
          <w:szCs w:val="30"/>
        </w:rPr>
        <w:t>概况</w:t>
      </w:r>
    </w:p>
    <w:p>
      <w:pPr>
        <w:ind w:firstLine="630"/>
        <w:jc w:val="left"/>
        <w:rPr>
          <w:rFonts w:hint="eastAsia" w:ascii="黑体" w:hAnsi="黑体" w:eastAsia="黑体"/>
          <w:sz w:val="30"/>
          <w:szCs w:val="30"/>
        </w:rPr>
      </w:pPr>
      <w:r>
        <w:rPr>
          <w:rFonts w:hint="eastAsia" w:ascii="黑体" w:hAnsi="黑体" w:eastAsia="黑体"/>
          <w:sz w:val="30"/>
          <w:szCs w:val="30"/>
        </w:rPr>
        <w:t>一、部门主要职能</w:t>
      </w:r>
    </w:p>
    <w:p>
      <w:pPr>
        <w:ind w:firstLine="640" w:firstLineChars="200"/>
        <w:rPr>
          <w:rFonts w:hint="eastAsia" w:ascii="仿宋_GB2312" w:hAnsi="仿宋_GB2312" w:eastAsia="仿宋_GB2312" w:cs="仿宋_GB2312"/>
          <w:sz w:val="32"/>
          <w:szCs w:val="32"/>
        </w:rPr>
      </w:pPr>
      <w:r>
        <w:rPr>
          <w:rFonts w:hint="eastAsia" w:ascii="仿宋_GB2312" w:hAnsi="宋体" w:eastAsia="仿宋_GB2312"/>
          <w:sz w:val="32"/>
          <w:szCs w:val="32"/>
          <w:lang w:eastAsia="zh-CN"/>
        </w:rPr>
        <w:t>庐山市</w:t>
      </w:r>
      <w:r>
        <w:rPr>
          <w:rFonts w:hint="eastAsia" w:ascii="仿宋_GB2312" w:hAnsi="宋体" w:eastAsia="仿宋_GB2312"/>
          <w:sz w:val="32"/>
          <w:szCs w:val="32"/>
        </w:rPr>
        <w:t>公安局是</w:t>
      </w:r>
      <w:r>
        <w:rPr>
          <w:rFonts w:hint="eastAsia" w:ascii="仿宋_GB2312" w:hAnsi="宋体" w:eastAsia="仿宋_GB2312"/>
          <w:sz w:val="32"/>
          <w:szCs w:val="32"/>
          <w:lang w:eastAsia="zh-CN"/>
        </w:rPr>
        <w:t>市</w:t>
      </w:r>
      <w:r>
        <w:rPr>
          <w:rFonts w:hint="eastAsia" w:ascii="仿宋_GB2312" w:hAnsi="宋体" w:eastAsia="仿宋_GB2312"/>
          <w:sz w:val="32"/>
          <w:szCs w:val="32"/>
        </w:rPr>
        <w:t>政府主管全</w:t>
      </w:r>
      <w:r>
        <w:rPr>
          <w:rFonts w:hint="eastAsia" w:ascii="仿宋_GB2312" w:hAnsi="宋体" w:eastAsia="仿宋_GB2312"/>
          <w:sz w:val="32"/>
          <w:szCs w:val="32"/>
          <w:lang w:eastAsia="zh-CN"/>
        </w:rPr>
        <w:t>市</w:t>
      </w:r>
      <w:r>
        <w:rPr>
          <w:rFonts w:hint="eastAsia" w:ascii="仿宋_GB2312" w:hAnsi="宋体" w:eastAsia="仿宋_GB2312"/>
          <w:sz w:val="32"/>
          <w:szCs w:val="32"/>
        </w:rPr>
        <w:t>公安工作的职能部门，领导、管理全</w:t>
      </w:r>
      <w:r>
        <w:rPr>
          <w:rFonts w:hint="eastAsia" w:ascii="仿宋_GB2312" w:hAnsi="宋体" w:eastAsia="仿宋_GB2312"/>
          <w:sz w:val="32"/>
          <w:szCs w:val="32"/>
          <w:lang w:eastAsia="zh-CN"/>
        </w:rPr>
        <w:t>市</w:t>
      </w:r>
      <w:r>
        <w:rPr>
          <w:rFonts w:hint="eastAsia" w:ascii="仿宋_GB2312" w:hAnsi="宋体" w:eastAsia="仿宋_GB2312"/>
          <w:sz w:val="32"/>
          <w:szCs w:val="32"/>
        </w:rPr>
        <w:t>范围内的公安工</w:t>
      </w:r>
      <w:r>
        <w:rPr>
          <w:rFonts w:hint="eastAsia" w:ascii="仿宋_GB2312" w:hAnsi="仿宋_GB2312" w:eastAsia="仿宋_GB2312"/>
          <w:sz w:val="32"/>
          <w:szCs w:val="32"/>
        </w:rPr>
        <w:t>作，主要任务是</w:t>
      </w:r>
      <w:r>
        <w:rPr>
          <w:rFonts w:hint="eastAsia" w:ascii="仿宋_GB2312" w:hAnsi="仿宋_GB2312" w:eastAsia="仿宋_GB2312"/>
          <w:color w:val="000000"/>
          <w:sz w:val="32"/>
          <w:szCs w:val="32"/>
        </w:rPr>
        <w:fldChar w:fldCharType="begin"/>
      </w:r>
      <w:r>
        <w:rPr>
          <w:rFonts w:hint="eastAsia" w:ascii="仿宋_GB2312" w:hAnsi="仿宋_GB2312" w:eastAsia="仿宋_GB2312"/>
          <w:color w:val="000000"/>
          <w:sz w:val="32"/>
          <w:szCs w:val="32"/>
        </w:rPr>
        <w:instrText xml:space="preserve"> HYPERLINK "http://baike.baidu.com/view/2257669.htm" \t "_blank" </w:instrText>
      </w:r>
      <w:r>
        <w:rPr>
          <w:rFonts w:hint="eastAsia" w:ascii="仿宋_GB2312" w:hAnsi="仿宋_GB2312" w:eastAsia="仿宋_GB2312"/>
          <w:color w:val="000000"/>
          <w:sz w:val="32"/>
          <w:szCs w:val="32"/>
        </w:rPr>
        <w:fldChar w:fldCharType="separate"/>
      </w:r>
      <w:r>
        <w:rPr>
          <w:rFonts w:hint="eastAsia" w:ascii="仿宋_GB2312" w:hAnsi="仿宋_GB2312" w:eastAsia="仿宋_GB2312"/>
          <w:color w:val="000000"/>
          <w:sz w:val="32"/>
          <w:szCs w:val="32"/>
        </w:rPr>
        <w:t>维护国家安全</w:t>
      </w:r>
      <w:r>
        <w:rPr>
          <w:rFonts w:hint="eastAsia" w:ascii="仿宋_GB2312" w:hAnsi="仿宋_GB2312" w:eastAsia="仿宋_GB2312"/>
          <w:color w:val="000000"/>
          <w:sz w:val="32"/>
          <w:szCs w:val="32"/>
        </w:rPr>
        <w:fldChar w:fldCharType="end"/>
      </w:r>
      <w:r>
        <w:rPr>
          <w:rFonts w:hint="eastAsia" w:ascii="仿宋_GB2312" w:hAnsi="仿宋_GB2312" w:eastAsia="仿宋_GB2312"/>
          <w:color w:val="000000"/>
          <w:sz w:val="32"/>
          <w:szCs w:val="32"/>
        </w:rPr>
        <w:t>，维护社会治安秩序，保护公民的人身安全、</w:t>
      </w:r>
      <w:r>
        <w:rPr>
          <w:rFonts w:hint="eastAsia" w:ascii="仿宋_GB2312" w:hAnsi="仿宋_GB2312" w:eastAsia="仿宋_GB2312"/>
          <w:color w:val="000000"/>
          <w:sz w:val="32"/>
          <w:szCs w:val="32"/>
        </w:rPr>
        <w:fldChar w:fldCharType="begin"/>
      </w:r>
      <w:r>
        <w:rPr>
          <w:rFonts w:hint="eastAsia" w:ascii="仿宋_GB2312" w:hAnsi="仿宋_GB2312" w:eastAsia="仿宋_GB2312"/>
          <w:color w:val="000000"/>
          <w:sz w:val="32"/>
          <w:szCs w:val="32"/>
        </w:rPr>
        <w:instrText xml:space="preserve"> HYPERLINK "http://baike.baidu.com/view/46899.htm" \t "_blank" </w:instrText>
      </w:r>
      <w:r>
        <w:rPr>
          <w:rFonts w:hint="eastAsia" w:ascii="仿宋_GB2312" w:hAnsi="仿宋_GB2312" w:eastAsia="仿宋_GB2312"/>
          <w:color w:val="000000"/>
          <w:sz w:val="32"/>
          <w:szCs w:val="32"/>
        </w:rPr>
        <w:fldChar w:fldCharType="separate"/>
      </w:r>
      <w:r>
        <w:rPr>
          <w:rFonts w:hint="eastAsia" w:ascii="仿宋_GB2312" w:hAnsi="仿宋_GB2312" w:eastAsia="仿宋_GB2312"/>
          <w:color w:val="000000"/>
          <w:sz w:val="32"/>
          <w:szCs w:val="32"/>
        </w:rPr>
        <w:t>人身自由</w:t>
      </w:r>
      <w:r>
        <w:rPr>
          <w:rFonts w:hint="eastAsia" w:ascii="仿宋_GB2312" w:hAnsi="仿宋_GB2312" w:eastAsia="仿宋_GB2312"/>
          <w:color w:val="000000"/>
          <w:sz w:val="32"/>
          <w:szCs w:val="32"/>
        </w:rPr>
        <w:fldChar w:fldCharType="end"/>
      </w:r>
      <w:r>
        <w:rPr>
          <w:rFonts w:hint="eastAsia" w:ascii="仿宋_GB2312" w:hAnsi="仿宋_GB2312" w:eastAsia="仿宋_GB2312"/>
          <w:sz w:val="32"/>
          <w:szCs w:val="32"/>
        </w:rPr>
        <w:t>和合法财产，保护公共财产，预防、制止和惩治违法犯</w:t>
      </w:r>
      <w:r>
        <w:rPr>
          <w:rFonts w:hint="eastAsia" w:ascii="仿宋_GB2312" w:eastAsia="仿宋_GB2312"/>
          <w:sz w:val="32"/>
          <w:szCs w:val="32"/>
        </w:rPr>
        <w:t>罪活动，保障改革开放和社会主义现代化建设的顺利进行。</w:t>
      </w:r>
      <w:r>
        <w:rPr>
          <w:rFonts w:hint="eastAsia" w:eastAsia="仿宋_GB2312"/>
          <w:color w:val="000000"/>
          <w:kern w:val="0"/>
          <w:sz w:val="32"/>
          <w:szCs w:val="32"/>
        </w:rPr>
        <w:t>庐山市森林公安，主要职责是贯彻执行国家有关林业法律、法规、规章和森林公安工作的路线、方针、政策。负责掌握全县林区治安动态，建立涉林重大治安事件或者突发事件的预案，负责依法受理和查处县城骨破坏森林资源和陆生野生动物资源的行政案件、治安案件，依法组织开展林区、湿地治安管理工作；负责全县森林公安基础设施和装备建设，负责全县森林公安队伍建设；协助森林防火主管部门开展森林防火宣传、督导，查处森林火灾案件。</w:t>
      </w:r>
    </w:p>
    <w:p>
      <w:pPr>
        <w:ind w:firstLine="630"/>
        <w:jc w:val="left"/>
        <w:rPr>
          <w:rFonts w:hint="eastAsia" w:ascii="黑体" w:hAnsi="黑体" w:eastAsia="黑体"/>
          <w:sz w:val="30"/>
          <w:szCs w:val="30"/>
        </w:rPr>
      </w:pPr>
      <w:r>
        <w:rPr>
          <w:rFonts w:hint="eastAsia" w:ascii="黑体" w:hAnsi="黑体" w:eastAsia="黑体"/>
          <w:sz w:val="30"/>
          <w:szCs w:val="30"/>
        </w:rPr>
        <w:t>二、部门基本情况</w:t>
      </w:r>
    </w:p>
    <w:p>
      <w:pPr>
        <w:ind w:firstLine="640" w:firstLineChars="200"/>
        <w:rPr>
          <w:rFonts w:hint="eastAsia" w:ascii="仿宋_GB2312" w:hAnsi="仿宋_GB2312" w:eastAsia="仿宋_GB2312"/>
          <w:color w:val="000000"/>
          <w:sz w:val="32"/>
          <w:szCs w:val="32"/>
        </w:rPr>
      </w:pPr>
      <w:r>
        <w:rPr>
          <w:rFonts w:hint="eastAsia" w:ascii="仿宋_GB2312" w:hAnsi="仿宋_GB2312" w:eastAsia="仿宋_GB2312"/>
          <w:color w:val="000000"/>
          <w:sz w:val="32"/>
          <w:szCs w:val="32"/>
        </w:rPr>
        <w:t>纳入本套部门决算汇编范围的单位共</w:t>
      </w:r>
      <w:r>
        <w:rPr>
          <w:rFonts w:hint="eastAsia" w:ascii="仿宋_GB2312" w:hAnsi="仿宋_GB2312" w:eastAsia="仿宋_GB2312"/>
          <w:color w:val="000000"/>
          <w:sz w:val="32"/>
          <w:szCs w:val="32"/>
          <w:lang w:val="en-US" w:eastAsia="zh-CN"/>
        </w:rPr>
        <w:t>2</w:t>
      </w:r>
      <w:r>
        <w:rPr>
          <w:rFonts w:hint="eastAsia" w:ascii="仿宋_GB2312" w:hAnsi="仿宋_GB2312" w:eastAsia="仿宋_GB2312"/>
          <w:color w:val="000000"/>
          <w:sz w:val="32"/>
          <w:szCs w:val="32"/>
        </w:rPr>
        <w:t>个，</w:t>
      </w:r>
      <w:r>
        <w:rPr>
          <w:rFonts w:hint="eastAsia" w:ascii="仿宋_GB2312" w:hAnsi="仿宋_GB2312" w:eastAsia="仿宋_GB2312"/>
          <w:color w:val="000000"/>
          <w:sz w:val="32"/>
          <w:szCs w:val="32"/>
          <w:lang w:eastAsia="zh-CN"/>
        </w:rPr>
        <w:t>包括局本级和森林公安</w:t>
      </w:r>
      <w:r>
        <w:rPr>
          <w:rFonts w:hint="eastAsia" w:ascii="仿宋_GB2312" w:hAnsi="仿宋_GB2312" w:eastAsia="仿宋_GB2312"/>
          <w:color w:val="000000"/>
          <w:sz w:val="32"/>
          <w:szCs w:val="32"/>
        </w:rPr>
        <w:t>。</w:t>
      </w:r>
    </w:p>
    <w:p>
      <w:pPr>
        <w:ind w:firstLine="640" w:firstLineChars="200"/>
        <w:rPr>
          <w:rFonts w:hint="eastAsia" w:ascii="仿宋_GB2312" w:hAnsi="仿宋_GB2312" w:eastAsia="仿宋_GB2312"/>
          <w:color w:val="000000"/>
          <w:sz w:val="32"/>
          <w:szCs w:val="32"/>
          <w:highlight w:val="none"/>
        </w:rPr>
      </w:pPr>
      <w:r>
        <w:rPr>
          <w:rFonts w:hint="eastAsia" w:ascii="仿宋_GB2312" w:hAnsi="仿宋_GB2312" w:eastAsia="仿宋_GB2312"/>
          <w:color w:val="000000"/>
          <w:sz w:val="32"/>
          <w:szCs w:val="32"/>
          <w:highlight w:val="none"/>
        </w:rPr>
        <w:t>本部门201</w:t>
      </w:r>
      <w:r>
        <w:rPr>
          <w:rFonts w:hint="eastAsia" w:ascii="仿宋_GB2312" w:hAnsi="仿宋_GB2312" w:eastAsia="仿宋_GB2312"/>
          <w:color w:val="000000"/>
          <w:sz w:val="32"/>
          <w:szCs w:val="32"/>
          <w:highlight w:val="none"/>
          <w:lang w:val="en-US" w:eastAsia="zh-CN"/>
        </w:rPr>
        <w:t>9</w:t>
      </w:r>
      <w:r>
        <w:rPr>
          <w:rFonts w:hint="eastAsia" w:ascii="仿宋_GB2312" w:hAnsi="仿宋_GB2312" w:eastAsia="仿宋_GB2312"/>
          <w:color w:val="000000"/>
          <w:sz w:val="32"/>
          <w:szCs w:val="32"/>
          <w:highlight w:val="none"/>
        </w:rPr>
        <w:t>年年末编制人数</w:t>
      </w:r>
      <w:r>
        <w:rPr>
          <w:rFonts w:hint="eastAsia" w:ascii="仿宋_GB2312" w:hAnsi="仿宋_GB2312" w:eastAsia="仿宋_GB2312"/>
          <w:color w:val="000000"/>
          <w:sz w:val="32"/>
          <w:szCs w:val="32"/>
          <w:highlight w:val="none"/>
          <w:lang w:val="en-US" w:eastAsia="zh-CN"/>
        </w:rPr>
        <w:t>226</w:t>
      </w:r>
      <w:r>
        <w:rPr>
          <w:rFonts w:hint="eastAsia" w:ascii="仿宋_GB2312" w:hAnsi="仿宋_GB2312" w:eastAsia="仿宋_GB2312"/>
          <w:color w:val="000000"/>
          <w:sz w:val="32"/>
          <w:szCs w:val="32"/>
          <w:highlight w:val="none"/>
        </w:rPr>
        <w:t>人，其中行政编制</w:t>
      </w:r>
      <w:r>
        <w:rPr>
          <w:rFonts w:hint="eastAsia" w:ascii="仿宋_GB2312" w:hAnsi="仿宋_GB2312" w:eastAsia="仿宋_GB2312"/>
          <w:color w:val="000000"/>
          <w:sz w:val="32"/>
          <w:szCs w:val="32"/>
          <w:highlight w:val="none"/>
          <w:lang w:val="en-US" w:eastAsia="zh-CN"/>
        </w:rPr>
        <w:t>212</w:t>
      </w:r>
      <w:r>
        <w:rPr>
          <w:rFonts w:hint="eastAsia" w:ascii="仿宋_GB2312" w:hAnsi="仿宋_GB2312" w:eastAsia="仿宋_GB2312"/>
          <w:color w:val="000000"/>
          <w:sz w:val="32"/>
          <w:szCs w:val="32"/>
          <w:highlight w:val="none"/>
        </w:rPr>
        <w:t>人，</w:t>
      </w:r>
      <w:r>
        <w:rPr>
          <w:rFonts w:hint="eastAsia" w:ascii="仿宋_GB2312" w:hAnsi="仿宋_GB2312" w:eastAsia="仿宋_GB2312"/>
          <w:color w:val="000000"/>
          <w:sz w:val="32"/>
          <w:szCs w:val="32"/>
          <w:highlight w:val="none"/>
          <w:lang w:eastAsia="zh-CN"/>
        </w:rPr>
        <w:t>工勤</w:t>
      </w:r>
      <w:r>
        <w:rPr>
          <w:rFonts w:hint="eastAsia" w:ascii="仿宋_GB2312" w:hAnsi="仿宋_GB2312" w:eastAsia="仿宋_GB2312"/>
          <w:color w:val="000000"/>
          <w:sz w:val="32"/>
          <w:szCs w:val="32"/>
          <w:highlight w:val="none"/>
        </w:rPr>
        <w:t>编制</w:t>
      </w:r>
      <w:r>
        <w:rPr>
          <w:rFonts w:hint="eastAsia" w:ascii="仿宋_GB2312" w:hAnsi="仿宋_GB2312" w:eastAsia="仿宋_GB2312"/>
          <w:color w:val="000000"/>
          <w:sz w:val="32"/>
          <w:szCs w:val="32"/>
          <w:highlight w:val="none"/>
          <w:lang w:val="en-US" w:eastAsia="zh-CN"/>
        </w:rPr>
        <w:t>14</w:t>
      </w:r>
      <w:r>
        <w:rPr>
          <w:rFonts w:hint="eastAsia" w:ascii="仿宋_GB2312" w:hAnsi="仿宋_GB2312" w:eastAsia="仿宋_GB2312"/>
          <w:color w:val="000000"/>
          <w:sz w:val="32"/>
          <w:szCs w:val="32"/>
          <w:highlight w:val="none"/>
        </w:rPr>
        <w:t>人；年末实有人数</w:t>
      </w:r>
      <w:r>
        <w:rPr>
          <w:rFonts w:hint="eastAsia" w:ascii="仿宋_GB2312" w:hAnsi="仿宋_GB2312" w:eastAsia="仿宋_GB2312"/>
          <w:color w:val="000000"/>
          <w:sz w:val="32"/>
          <w:szCs w:val="32"/>
          <w:highlight w:val="none"/>
          <w:lang w:val="en-US" w:eastAsia="zh-CN"/>
        </w:rPr>
        <w:t>229</w:t>
      </w:r>
      <w:r>
        <w:rPr>
          <w:rFonts w:hint="eastAsia" w:ascii="仿宋_GB2312" w:hAnsi="仿宋_GB2312" w:eastAsia="仿宋_GB2312"/>
          <w:color w:val="000000"/>
          <w:sz w:val="32"/>
          <w:szCs w:val="32"/>
          <w:highlight w:val="none"/>
        </w:rPr>
        <w:t>人，其中</w:t>
      </w:r>
      <w:r>
        <w:rPr>
          <w:rFonts w:hint="eastAsia" w:ascii="仿宋_GB2312" w:hAnsi="仿宋_GB2312" w:eastAsia="仿宋_GB2312"/>
          <w:color w:val="000000"/>
          <w:sz w:val="32"/>
          <w:szCs w:val="32"/>
          <w:highlight w:val="none"/>
          <w:lang w:eastAsia="zh-CN"/>
        </w:rPr>
        <w:t>行政</w:t>
      </w:r>
      <w:r>
        <w:rPr>
          <w:rFonts w:hint="eastAsia" w:ascii="仿宋_GB2312" w:hAnsi="仿宋_GB2312" w:eastAsia="仿宋_GB2312"/>
          <w:color w:val="000000"/>
          <w:sz w:val="32"/>
          <w:szCs w:val="32"/>
          <w:highlight w:val="none"/>
        </w:rPr>
        <w:t>人员</w:t>
      </w:r>
      <w:r>
        <w:rPr>
          <w:rFonts w:hint="eastAsia" w:ascii="仿宋_GB2312" w:hAnsi="仿宋_GB2312" w:eastAsia="仿宋_GB2312"/>
          <w:color w:val="000000"/>
          <w:sz w:val="32"/>
          <w:szCs w:val="32"/>
          <w:highlight w:val="none"/>
          <w:lang w:val="en-US" w:eastAsia="zh-CN"/>
        </w:rPr>
        <w:t>218</w:t>
      </w:r>
      <w:r>
        <w:rPr>
          <w:rFonts w:hint="eastAsia" w:ascii="仿宋_GB2312" w:hAnsi="仿宋_GB2312" w:eastAsia="仿宋_GB2312"/>
          <w:color w:val="000000"/>
          <w:sz w:val="32"/>
          <w:szCs w:val="32"/>
          <w:highlight w:val="none"/>
        </w:rPr>
        <w:t>人，</w:t>
      </w:r>
      <w:r>
        <w:rPr>
          <w:rFonts w:hint="eastAsia" w:ascii="仿宋_GB2312" w:hAnsi="仿宋_GB2312" w:eastAsia="仿宋_GB2312"/>
          <w:color w:val="000000"/>
          <w:sz w:val="32"/>
          <w:szCs w:val="32"/>
          <w:highlight w:val="none"/>
          <w:lang w:eastAsia="zh-CN"/>
        </w:rPr>
        <w:t>工勤</w:t>
      </w:r>
      <w:r>
        <w:rPr>
          <w:rFonts w:hint="eastAsia" w:ascii="仿宋_GB2312" w:hAnsi="仿宋_GB2312" w:eastAsia="仿宋_GB2312"/>
          <w:color w:val="000000"/>
          <w:sz w:val="32"/>
          <w:szCs w:val="32"/>
          <w:highlight w:val="none"/>
        </w:rPr>
        <w:t>人员</w:t>
      </w:r>
      <w:r>
        <w:rPr>
          <w:rFonts w:hint="eastAsia" w:ascii="仿宋_GB2312" w:hAnsi="仿宋_GB2312" w:eastAsia="仿宋_GB2312"/>
          <w:color w:val="000000"/>
          <w:sz w:val="32"/>
          <w:szCs w:val="32"/>
          <w:highlight w:val="none"/>
          <w:lang w:val="en-US" w:eastAsia="zh-CN"/>
        </w:rPr>
        <w:t>8</w:t>
      </w:r>
      <w:r>
        <w:rPr>
          <w:rFonts w:hint="eastAsia" w:ascii="仿宋_GB2312" w:hAnsi="仿宋_GB2312" w:eastAsia="仿宋_GB2312"/>
          <w:color w:val="000000"/>
          <w:sz w:val="32"/>
          <w:szCs w:val="32"/>
          <w:highlight w:val="none"/>
        </w:rPr>
        <w:t>人</w:t>
      </w:r>
      <w:r>
        <w:rPr>
          <w:rFonts w:hint="eastAsia" w:ascii="仿宋_GB2312" w:hAnsi="仿宋_GB2312" w:eastAsia="仿宋_GB2312"/>
          <w:color w:val="000000"/>
          <w:sz w:val="32"/>
          <w:szCs w:val="32"/>
          <w:highlight w:val="none"/>
          <w:lang w:val="en-US" w:eastAsia="zh-CN"/>
        </w:rPr>
        <w:t>,退休人员3人</w:t>
      </w:r>
      <w:r>
        <w:rPr>
          <w:rFonts w:hint="eastAsia" w:ascii="仿宋_GB2312" w:hAnsi="仿宋_GB2312" w:eastAsia="仿宋_GB2312"/>
          <w:color w:val="000000"/>
          <w:sz w:val="32"/>
          <w:szCs w:val="32"/>
          <w:highlight w:val="none"/>
        </w:rPr>
        <w:t>。</w:t>
      </w:r>
    </w:p>
    <w:p>
      <w:pPr>
        <w:jc w:val="left"/>
        <w:rPr>
          <w:rFonts w:hint="eastAsia" w:ascii="仿宋" w:hAnsi="仿宋" w:eastAsia="仿宋"/>
          <w:sz w:val="30"/>
          <w:szCs w:val="30"/>
        </w:rPr>
      </w:pPr>
    </w:p>
    <w:p>
      <w:pPr>
        <w:numPr>
          <w:ilvl w:val="0"/>
          <w:numId w:val="1"/>
        </w:numPr>
        <w:ind w:firstLine="630"/>
        <w:jc w:val="center"/>
        <w:rPr>
          <w:rFonts w:hint="eastAsia" w:ascii="宋体" w:hAnsi="宋体"/>
          <w:b/>
          <w:sz w:val="32"/>
          <w:szCs w:val="32"/>
        </w:rPr>
      </w:pPr>
      <w:r>
        <w:rPr>
          <w:rFonts w:hint="eastAsia" w:ascii="宋体" w:hAnsi="宋体"/>
          <w:b/>
          <w:sz w:val="32"/>
          <w:szCs w:val="32"/>
        </w:rPr>
        <w:t xml:space="preserve"> 201</w:t>
      </w:r>
      <w:r>
        <w:rPr>
          <w:rFonts w:hint="eastAsia" w:ascii="宋体" w:hAnsi="宋体"/>
          <w:b/>
          <w:sz w:val="32"/>
          <w:szCs w:val="32"/>
          <w:lang w:val="en-US" w:eastAsia="zh-CN"/>
        </w:rPr>
        <w:t>9</w:t>
      </w:r>
      <w:r>
        <w:rPr>
          <w:rFonts w:hint="eastAsia" w:ascii="宋体" w:hAnsi="宋体"/>
          <w:b/>
          <w:sz w:val="32"/>
          <w:szCs w:val="32"/>
        </w:rPr>
        <w:t>年度部门决算表</w:t>
      </w:r>
    </w:p>
    <w:tbl>
      <w:tblPr>
        <w:tblpPr w:leftFromText="180" w:rightFromText="180" w:vertAnchor="text" w:horzAnchor="page" w:tblpX="109" w:tblpY="664"/>
        <w:tblOverlap w:val="never"/>
        <w:tblW w:w="10160" w:type="dxa"/>
        <w:tblInd w:w="0" w:type="dxa"/>
        <w:shd w:val="clear"/>
        <w:tblLayout w:type="autofit"/>
        <w:tblCellMar>
          <w:top w:w="0" w:type="dxa"/>
          <w:left w:w="108" w:type="dxa"/>
          <w:bottom w:w="0" w:type="dxa"/>
          <w:right w:w="108" w:type="dxa"/>
        </w:tblCellMar>
      </w:tblPr>
      <w:tblGrid>
        <w:gridCol w:w="3516"/>
        <w:gridCol w:w="656"/>
        <w:gridCol w:w="1646"/>
        <w:gridCol w:w="3516"/>
        <w:gridCol w:w="656"/>
        <w:gridCol w:w="1646"/>
      </w:tblGrid>
      <w:tr>
        <w:tblPrEx>
          <w:shd w:val="clear"/>
          <w:tblCellMar>
            <w:top w:w="0" w:type="dxa"/>
            <w:left w:w="108" w:type="dxa"/>
            <w:bottom w:w="0" w:type="dxa"/>
            <w:right w:w="108" w:type="dxa"/>
          </w:tblCellMar>
        </w:tblPrEx>
        <w:trPr>
          <w:trHeight w:val="604" w:hRule="atLeast"/>
        </w:trPr>
        <w:tc>
          <w:tcPr>
            <w:tcW w:w="10160" w:type="dxa"/>
            <w:gridSpan w:val="6"/>
            <w:tcBorders>
              <w:top w:val="nil"/>
              <w:left w:val="nil"/>
              <w:bottom w:val="nil"/>
              <w:right w:val="nil"/>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44"/>
                <w:szCs w:val="44"/>
                <w:u w:val="none"/>
              </w:rPr>
            </w:pPr>
            <w:r>
              <w:rPr>
                <w:rFonts w:hint="eastAsia" w:ascii="宋体" w:hAnsi="宋体" w:eastAsia="宋体" w:cs="宋体"/>
                <w:i w:val="0"/>
                <w:iCs w:val="0"/>
                <w:color w:val="000000"/>
                <w:kern w:val="0"/>
                <w:sz w:val="44"/>
                <w:szCs w:val="44"/>
                <w:u w:val="none"/>
                <w:bdr w:val="none" w:color="auto" w:sz="0" w:space="0"/>
                <w:lang w:val="en-US" w:eastAsia="zh-CN" w:bidi="ar"/>
              </w:rPr>
              <w:t>收入支出决算总表</w:t>
            </w:r>
          </w:p>
        </w:tc>
      </w:tr>
      <w:tr>
        <w:tblPrEx>
          <w:tblCellMar>
            <w:top w:w="0" w:type="dxa"/>
            <w:left w:w="108" w:type="dxa"/>
            <w:bottom w:w="0" w:type="dxa"/>
            <w:right w:w="108" w:type="dxa"/>
          </w:tblCellMar>
        </w:tblPrEx>
        <w:trPr>
          <w:trHeight w:val="302" w:hRule="atLeast"/>
        </w:trPr>
        <w:tc>
          <w:tcPr>
            <w:tcW w:w="0" w:type="auto"/>
            <w:tcBorders>
              <w:top w:val="nil"/>
              <w:left w:val="nil"/>
              <w:bottom w:val="nil"/>
              <w:right w:val="nil"/>
            </w:tcBorders>
            <w:shd w:val="clear"/>
            <w:noWrap/>
            <w:vAlign w:val="bottom"/>
          </w:tcPr>
          <w:p>
            <w:pPr>
              <w:rPr>
                <w:rFonts w:hint="eastAsia" w:ascii="Arial" w:hAnsi="Arial" w:cs="Arial"/>
                <w:i w:val="0"/>
                <w:iCs w:val="0"/>
                <w:color w:val="000000"/>
                <w:sz w:val="21"/>
                <w:szCs w:val="21"/>
                <w:u w:val="none"/>
              </w:rPr>
            </w:pPr>
          </w:p>
        </w:tc>
        <w:tc>
          <w:tcPr>
            <w:tcW w:w="0" w:type="auto"/>
            <w:tcBorders>
              <w:top w:val="nil"/>
              <w:left w:val="nil"/>
              <w:bottom w:val="nil"/>
              <w:right w:val="nil"/>
            </w:tcBorders>
            <w:shd w:val="clear"/>
            <w:noWrap/>
            <w:vAlign w:val="bottom"/>
          </w:tcPr>
          <w:p>
            <w:pPr>
              <w:rPr>
                <w:rFonts w:hint="default" w:ascii="Arial" w:hAnsi="Arial" w:cs="Arial"/>
                <w:i w:val="0"/>
                <w:iCs w:val="0"/>
                <w:color w:val="000000"/>
                <w:sz w:val="21"/>
                <w:szCs w:val="21"/>
                <w:u w:val="none"/>
              </w:rPr>
            </w:pPr>
          </w:p>
        </w:tc>
        <w:tc>
          <w:tcPr>
            <w:tcW w:w="0" w:type="auto"/>
            <w:tcBorders>
              <w:top w:val="nil"/>
              <w:left w:val="nil"/>
              <w:bottom w:val="nil"/>
              <w:right w:val="nil"/>
            </w:tcBorders>
            <w:shd w:val="clear"/>
            <w:noWrap/>
            <w:vAlign w:val="bottom"/>
          </w:tcPr>
          <w:p>
            <w:pPr>
              <w:rPr>
                <w:rFonts w:hint="default" w:ascii="Arial" w:hAnsi="Arial" w:cs="Arial"/>
                <w:i w:val="0"/>
                <w:iCs w:val="0"/>
                <w:color w:val="000000"/>
                <w:sz w:val="21"/>
                <w:szCs w:val="21"/>
                <w:u w:val="none"/>
              </w:rPr>
            </w:pPr>
          </w:p>
        </w:tc>
        <w:tc>
          <w:tcPr>
            <w:tcW w:w="0" w:type="auto"/>
            <w:tcBorders>
              <w:top w:val="nil"/>
              <w:left w:val="nil"/>
              <w:bottom w:val="nil"/>
              <w:right w:val="nil"/>
            </w:tcBorders>
            <w:shd w:val="clear"/>
            <w:noWrap/>
            <w:vAlign w:val="bottom"/>
          </w:tcPr>
          <w:p>
            <w:pPr>
              <w:rPr>
                <w:rFonts w:hint="default" w:ascii="Arial" w:hAnsi="Arial" w:cs="Arial"/>
                <w:i w:val="0"/>
                <w:iCs w:val="0"/>
                <w:color w:val="000000"/>
                <w:sz w:val="21"/>
                <w:szCs w:val="21"/>
                <w:u w:val="none"/>
              </w:rPr>
            </w:pPr>
          </w:p>
        </w:tc>
        <w:tc>
          <w:tcPr>
            <w:tcW w:w="0" w:type="auto"/>
            <w:tcBorders>
              <w:top w:val="nil"/>
              <w:left w:val="nil"/>
              <w:bottom w:val="nil"/>
              <w:right w:val="nil"/>
            </w:tcBorders>
            <w:shd w:val="clear"/>
            <w:noWrap/>
            <w:vAlign w:val="bottom"/>
          </w:tcPr>
          <w:p>
            <w:pPr>
              <w:rPr>
                <w:rFonts w:hint="default" w:ascii="Arial" w:hAnsi="Arial" w:cs="Arial"/>
                <w:i w:val="0"/>
                <w:iCs w:val="0"/>
                <w:color w:val="000000"/>
                <w:sz w:val="21"/>
                <w:szCs w:val="21"/>
                <w:u w:val="none"/>
              </w:rPr>
            </w:pPr>
          </w:p>
        </w:tc>
        <w:tc>
          <w:tcPr>
            <w:tcW w:w="0" w:type="auto"/>
            <w:tcBorders>
              <w:top w:val="nil"/>
              <w:left w:val="nil"/>
              <w:bottom w:val="nil"/>
              <w:right w:val="nil"/>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金额单位：元</w:t>
            </w:r>
          </w:p>
        </w:tc>
      </w:tr>
      <w:tr>
        <w:tblPrEx>
          <w:tblCellMar>
            <w:top w:w="0" w:type="dxa"/>
            <w:left w:w="108" w:type="dxa"/>
            <w:bottom w:w="0" w:type="dxa"/>
            <w:right w:w="108" w:type="dxa"/>
          </w:tblCellMar>
        </w:tblPrEx>
        <w:trPr>
          <w:trHeight w:val="302" w:hRule="atLeast"/>
        </w:trPr>
        <w:tc>
          <w:tcPr>
            <w:tcW w:w="0" w:type="auto"/>
            <w:tcBorders>
              <w:top w:val="nil"/>
              <w:left w:val="nil"/>
              <w:bottom w:val="nil"/>
              <w:right w:val="nil"/>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编制单位：庐山市公安局</w:t>
            </w:r>
          </w:p>
        </w:tc>
        <w:tc>
          <w:tcPr>
            <w:tcW w:w="0" w:type="auto"/>
            <w:tcBorders>
              <w:top w:val="nil"/>
              <w:left w:val="nil"/>
              <w:bottom w:val="nil"/>
              <w:right w:val="nil"/>
            </w:tcBorders>
            <w:shd w:val="clear"/>
            <w:noWrap/>
            <w:vAlign w:val="bottom"/>
          </w:tcPr>
          <w:p>
            <w:pPr>
              <w:rPr>
                <w:rFonts w:hint="default" w:ascii="Arial" w:hAnsi="Arial" w:cs="Arial"/>
                <w:i w:val="0"/>
                <w:iCs w:val="0"/>
                <w:color w:val="000000"/>
                <w:sz w:val="21"/>
                <w:szCs w:val="21"/>
                <w:u w:val="none"/>
              </w:rPr>
            </w:pPr>
          </w:p>
        </w:tc>
        <w:tc>
          <w:tcPr>
            <w:tcW w:w="0" w:type="auto"/>
            <w:tcBorders>
              <w:top w:val="nil"/>
              <w:left w:val="nil"/>
              <w:bottom w:val="nil"/>
              <w:right w:val="nil"/>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2019年度</w:t>
            </w:r>
          </w:p>
        </w:tc>
        <w:tc>
          <w:tcPr>
            <w:tcW w:w="0" w:type="auto"/>
            <w:tcBorders>
              <w:top w:val="nil"/>
              <w:left w:val="nil"/>
              <w:bottom w:val="nil"/>
              <w:right w:val="nil"/>
            </w:tcBorders>
            <w:shd w:val="clear"/>
            <w:noWrap/>
            <w:vAlign w:val="bottom"/>
          </w:tcPr>
          <w:p>
            <w:pPr>
              <w:rPr>
                <w:rFonts w:hint="default" w:ascii="Arial" w:hAnsi="Arial" w:cs="Arial"/>
                <w:i w:val="0"/>
                <w:iCs w:val="0"/>
                <w:color w:val="000000"/>
                <w:sz w:val="21"/>
                <w:szCs w:val="21"/>
                <w:u w:val="none"/>
              </w:rPr>
            </w:pPr>
          </w:p>
        </w:tc>
        <w:tc>
          <w:tcPr>
            <w:tcW w:w="0" w:type="auto"/>
            <w:tcBorders>
              <w:top w:val="nil"/>
              <w:left w:val="nil"/>
              <w:bottom w:val="nil"/>
              <w:right w:val="nil"/>
            </w:tcBorders>
            <w:shd w:val="clear"/>
            <w:noWrap/>
            <w:vAlign w:val="bottom"/>
          </w:tcPr>
          <w:p>
            <w:pPr>
              <w:rPr>
                <w:rFonts w:hint="default" w:ascii="Arial" w:hAnsi="Arial" w:cs="Arial"/>
                <w:i w:val="0"/>
                <w:iCs w:val="0"/>
                <w:color w:val="000000"/>
                <w:sz w:val="21"/>
                <w:szCs w:val="21"/>
                <w:u w:val="none"/>
              </w:rPr>
            </w:pPr>
          </w:p>
        </w:tc>
        <w:tc>
          <w:tcPr>
            <w:tcW w:w="0" w:type="auto"/>
            <w:tcBorders>
              <w:top w:val="nil"/>
              <w:left w:val="nil"/>
              <w:bottom w:val="nil"/>
              <w:right w:val="nil"/>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公开01表</w:t>
            </w:r>
          </w:p>
        </w:tc>
      </w:tr>
      <w:tr>
        <w:tblPrEx>
          <w:tblCellMar>
            <w:top w:w="0" w:type="dxa"/>
            <w:left w:w="108" w:type="dxa"/>
            <w:bottom w:w="0" w:type="dxa"/>
            <w:right w:w="108" w:type="dxa"/>
          </w:tblCellMar>
        </w:tblPrEx>
        <w:trPr>
          <w:trHeight w:val="316" w:hRule="atLeast"/>
        </w:trPr>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收     入</w:t>
            </w:r>
          </w:p>
        </w:tc>
        <w:tc>
          <w:tcPr>
            <w:tcW w:w="0" w:type="auto"/>
            <w:gridSpan w:val="3"/>
            <w:tcBorders>
              <w:top w:val="single" w:color="000000" w:sz="4" w:space="0"/>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支     出</w:t>
            </w:r>
          </w:p>
        </w:tc>
      </w:tr>
      <w:tr>
        <w:tblPrEx>
          <w:tblCellMar>
            <w:top w:w="0" w:type="dxa"/>
            <w:left w:w="108" w:type="dxa"/>
            <w:bottom w:w="0" w:type="dxa"/>
            <w:right w:w="108" w:type="dxa"/>
          </w:tblCellMar>
        </w:tblPrEx>
        <w:trPr>
          <w:trHeight w:val="316" w:hRule="atLeast"/>
        </w:trPr>
        <w:tc>
          <w:tcPr>
            <w:tcW w:w="0" w:type="auto"/>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项    目</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行次</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决算数</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项目（按功能分类）</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行次</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决算数</w:t>
            </w:r>
          </w:p>
        </w:tc>
      </w:tr>
      <w:tr>
        <w:tblPrEx>
          <w:tblCellMar>
            <w:top w:w="0" w:type="dxa"/>
            <w:left w:w="108" w:type="dxa"/>
            <w:bottom w:w="0" w:type="dxa"/>
            <w:right w:w="108" w:type="dxa"/>
          </w:tblCellMar>
        </w:tblPrEx>
        <w:trPr>
          <w:trHeight w:val="316" w:hRule="atLeast"/>
        </w:trPr>
        <w:tc>
          <w:tcPr>
            <w:tcW w:w="0" w:type="auto"/>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栏    次</w:t>
            </w:r>
          </w:p>
        </w:tc>
        <w:tc>
          <w:tcPr>
            <w:tcW w:w="0" w:type="auto"/>
            <w:tcBorders>
              <w:top w:val="nil"/>
              <w:left w:val="nil"/>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1"/>
                <w:szCs w:val="21"/>
                <w:u w:val="none"/>
              </w:rPr>
            </w:pP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栏    次</w:t>
            </w:r>
          </w:p>
        </w:tc>
        <w:tc>
          <w:tcPr>
            <w:tcW w:w="0" w:type="auto"/>
            <w:tcBorders>
              <w:top w:val="nil"/>
              <w:left w:val="nil"/>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1"/>
                <w:szCs w:val="21"/>
                <w:u w:val="none"/>
              </w:rPr>
            </w:pP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6</w:t>
            </w:r>
          </w:p>
        </w:tc>
      </w:tr>
      <w:tr>
        <w:tblPrEx>
          <w:tblCellMar>
            <w:top w:w="0" w:type="dxa"/>
            <w:left w:w="108" w:type="dxa"/>
            <w:bottom w:w="0" w:type="dxa"/>
            <w:right w:w="108" w:type="dxa"/>
          </w:tblCellMar>
        </w:tblPrEx>
        <w:trPr>
          <w:trHeight w:val="316" w:hRule="atLeast"/>
        </w:trPr>
        <w:tc>
          <w:tcPr>
            <w:tcW w:w="0" w:type="auto"/>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一、一般公共预算财政拨款收入</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69,556,521.77</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一、一般公共服务支出</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31</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0.00</w:t>
            </w:r>
          </w:p>
        </w:tc>
      </w:tr>
      <w:tr>
        <w:tblPrEx>
          <w:tblCellMar>
            <w:top w:w="0" w:type="dxa"/>
            <w:left w:w="108" w:type="dxa"/>
            <w:bottom w:w="0" w:type="dxa"/>
            <w:right w:w="108" w:type="dxa"/>
          </w:tblCellMar>
        </w:tblPrEx>
        <w:trPr>
          <w:trHeight w:val="316" w:hRule="atLeast"/>
        </w:trPr>
        <w:tc>
          <w:tcPr>
            <w:tcW w:w="0" w:type="auto"/>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二、政府性基金预算财政拨款收入</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0.00</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二、外交支出</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32</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0.00</w:t>
            </w:r>
          </w:p>
        </w:tc>
      </w:tr>
      <w:tr>
        <w:tblPrEx>
          <w:tblCellMar>
            <w:top w:w="0" w:type="dxa"/>
            <w:left w:w="108" w:type="dxa"/>
            <w:bottom w:w="0" w:type="dxa"/>
            <w:right w:w="108" w:type="dxa"/>
          </w:tblCellMar>
        </w:tblPrEx>
        <w:trPr>
          <w:trHeight w:val="316" w:hRule="atLeast"/>
        </w:trPr>
        <w:tc>
          <w:tcPr>
            <w:tcW w:w="0" w:type="auto"/>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三、上级补助收入</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0.00</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三、国防支出</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33</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0.00</w:t>
            </w:r>
          </w:p>
        </w:tc>
      </w:tr>
      <w:tr>
        <w:tblPrEx>
          <w:tblCellMar>
            <w:top w:w="0" w:type="dxa"/>
            <w:left w:w="108" w:type="dxa"/>
            <w:bottom w:w="0" w:type="dxa"/>
            <w:right w:w="108" w:type="dxa"/>
          </w:tblCellMar>
        </w:tblPrEx>
        <w:trPr>
          <w:trHeight w:val="316" w:hRule="atLeast"/>
        </w:trPr>
        <w:tc>
          <w:tcPr>
            <w:tcW w:w="0" w:type="auto"/>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四、事业收入</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0.00</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四、公共安全支出</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34</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51,903,873.62</w:t>
            </w:r>
          </w:p>
        </w:tc>
      </w:tr>
      <w:tr>
        <w:tblPrEx>
          <w:tblCellMar>
            <w:top w:w="0" w:type="dxa"/>
            <w:left w:w="108" w:type="dxa"/>
            <w:bottom w:w="0" w:type="dxa"/>
            <w:right w:w="108" w:type="dxa"/>
          </w:tblCellMar>
        </w:tblPrEx>
        <w:trPr>
          <w:trHeight w:val="316" w:hRule="atLeast"/>
        </w:trPr>
        <w:tc>
          <w:tcPr>
            <w:tcW w:w="0" w:type="auto"/>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五、经营收入</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5</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0.00</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五、教育支出</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35</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0.00</w:t>
            </w:r>
          </w:p>
        </w:tc>
      </w:tr>
      <w:tr>
        <w:tblPrEx>
          <w:tblCellMar>
            <w:top w:w="0" w:type="dxa"/>
            <w:left w:w="108" w:type="dxa"/>
            <w:bottom w:w="0" w:type="dxa"/>
            <w:right w:w="108" w:type="dxa"/>
          </w:tblCellMar>
        </w:tblPrEx>
        <w:trPr>
          <w:trHeight w:val="316" w:hRule="atLeast"/>
        </w:trPr>
        <w:tc>
          <w:tcPr>
            <w:tcW w:w="0" w:type="auto"/>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六、附属单位上缴收入</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6</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0.00</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六、科学技术支出</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36</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0.00</w:t>
            </w:r>
          </w:p>
        </w:tc>
      </w:tr>
      <w:tr>
        <w:tblPrEx>
          <w:tblCellMar>
            <w:top w:w="0" w:type="dxa"/>
            <w:left w:w="108" w:type="dxa"/>
            <w:bottom w:w="0" w:type="dxa"/>
            <w:right w:w="108" w:type="dxa"/>
          </w:tblCellMar>
        </w:tblPrEx>
        <w:trPr>
          <w:trHeight w:val="316" w:hRule="atLeast"/>
        </w:trPr>
        <w:tc>
          <w:tcPr>
            <w:tcW w:w="0" w:type="auto"/>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七、其他收入</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7</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1,336,760.00</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七、文化旅游体育与传媒支出</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37</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0.00</w:t>
            </w:r>
          </w:p>
        </w:tc>
      </w:tr>
      <w:tr>
        <w:tblPrEx>
          <w:tblCellMar>
            <w:top w:w="0" w:type="dxa"/>
            <w:left w:w="108" w:type="dxa"/>
            <w:bottom w:w="0" w:type="dxa"/>
            <w:right w:w="108" w:type="dxa"/>
          </w:tblCellMar>
        </w:tblPrEx>
        <w:trPr>
          <w:trHeight w:val="316" w:hRule="atLeast"/>
        </w:trPr>
        <w:tc>
          <w:tcPr>
            <w:tcW w:w="0" w:type="auto"/>
            <w:tcBorders>
              <w:top w:val="nil"/>
              <w:left w:val="single" w:color="000000" w:sz="4" w:space="0"/>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21"/>
                <w:szCs w:val="21"/>
                <w:u w:val="none"/>
              </w:rPr>
            </w:pP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8</w:t>
            </w:r>
          </w:p>
        </w:tc>
        <w:tc>
          <w:tcPr>
            <w:tcW w:w="0" w:type="auto"/>
            <w:tcBorders>
              <w:top w:val="nil"/>
              <w:left w:val="nil"/>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21"/>
                <w:szCs w:val="21"/>
                <w:u w:val="none"/>
              </w:rPr>
            </w:pP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八、社会保障和就业支出</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38</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4,926,778.82</w:t>
            </w:r>
          </w:p>
        </w:tc>
      </w:tr>
      <w:tr>
        <w:tblPrEx>
          <w:tblCellMar>
            <w:top w:w="0" w:type="dxa"/>
            <w:left w:w="108" w:type="dxa"/>
            <w:bottom w:w="0" w:type="dxa"/>
            <w:right w:w="108" w:type="dxa"/>
          </w:tblCellMar>
        </w:tblPrEx>
        <w:trPr>
          <w:trHeight w:val="316" w:hRule="atLeast"/>
        </w:trPr>
        <w:tc>
          <w:tcPr>
            <w:tcW w:w="0" w:type="auto"/>
            <w:tcBorders>
              <w:top w:val="nil"/>
              <w:left w:val="single" w:color="000000" w:sz="4" w:space="0"/>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21"/>
                <w:szCs w:val="21"/>
                <w:u w:val="none"/>
              </w:rPr>
            </w:pP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9</w:t>
            </w:r>
          </w:p>
        </w:tc>
        <w:tc>
          <w:tcPr>
            <w:tcW w:w="0" w:type="auto"/>
            <w:tcBorders>
              <w:top w:val="nil"/>
              <w:left w:val="nil"/>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21"/>
                <w:szCs w:val="21"/>
                <w:u w:val="none"/>
              </w:rPr>
            </w:pP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九、卫生健康支出</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39</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1,014,484.50</w:t>
            </w:r>
          </w:p>
        </w:tc>
      </w:tr>
      <w:tr>
        <w:tblPrEx>
          <w:tblCellMar>
            <w:top w:w="0" w:type="dxa"/>
            <w:left w:w="108" w:type="dxa"/>
            <w:bottom w:w="0" w:type="dxa"/>
            <w:right w:w="108" w:type="dxa"/>
          </w:tblCellMar>
        </w:tblPrEx>
        <w:trPr>
          <w:trHeight w:val="316" w:hRule="atLeast"/>
        </w:trPr>
        <w:tc>
          <w:tcPr>
            <w:tcW w:w="0" w:type="auto"/>
            <w:tcBorders>
              <w:top w:val="nil"/>
              <w:left w:val="single" w:color="000000" w:sz="4" w:space="0"/>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21"/>
                <w:szCs w:val="21"/>
                <w:u w:val="none"/>
              </w:rPr>
            </w:pP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10</w:t>
            </w:r>
          </w:p>
        </w:tc>
        <w:tc>
          <w:tcPr>
            <w:tcW w:w="0" w:type="auto"/>
            <w:tcBorders>
              <w:top w:val="nil"/>
              <w:left w:val="nil"/>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21"/>
                <w:szCs w:val="21"/>
                <w:u w:val="none"/>
              </w:rPr>
            </w:pP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十、节能环保支出</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40</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0.00</w:t>
            </w:r>
          </w:p>
        </w:tc>
      </w:tr>
      <w:tr>
        <w:tblPrEx>
          <w:tblCellMar>
            <w:top w:w="0" w:type="dxa"/>
            <w:left w:w="108" w:type="dxa"/>
            <w:bottom w:w="0" w:type="dxa"/>
            <w:right w:w="108" w:type="dxa"/>
          </w:tblCellMar>
        </w:tblPrEx>
        <w:trPr>
          <w:trHeight w:val="316" w:hRule="atLeast"/>
        </w:trPr>
        <w:tc>
          <w:tcPr>
            <w:tcW w:w="0" w:type="auto"/>
            <w:tcBorders>
              <w:top w:val="nil"/>
              <w:left w:val="single" w:color="000000" w:sz="4" w:space="0"/>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21"/>
                <w:szCs w:val="21"/>
                <w:u w:val="none"/>
              </w:rPr>
            </w:pP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11</w:t>
            </w:r>
          </w:p>
        </w:tc>
        <w:tc>
          <w:tcPr>
            <w:tcW w:w="0" w:type="auto"/>
            <w:tcBorders>
              <w:top w:val="nil"/>
              <w:left w:val="nil"/>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21"/>
                <w:szCs w:val="21"/>
                <w:u w:val="none"/>
              </w:rPr>
            </w:pP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十一、城乡社区支出</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41</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0.00</w:t>
            </w:r>
          </w:p>
        </w:tc>
      </w:tr>
      <w:tr>
        <w:tblPrEx>
          <w:tblCellMar>
            <w:top w:w="0" w:type="dxa"/>
            <w:left w:w="108" w:type="dxa"/>
            <w:bottom w:w="0" w:type="dxa"/>
            <w:right w:w="108" w:type="dxa"/>
          </w:tblCellMar>
        </w:tblPrEx>
        <w:trPr>
          <w:trHeight w:val="316" w:hRule="atLeast"/>
        </w:trPr>
        <w:tc>
          <w:tcPr>
            <w:tcW w:w="0" w:type="auto"/>
            <w:tcBorders>
              <w:top w:val="nil"/>
              <w:left w:val="single" w:color="000000" w:sz="4" w:space="0"/>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21"/>
                <w:szCs w:val="21"/>
                <w:u w:val="none"/>
              </w:rPr>
            </w:pP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12</w:t>
            </w:r>
          </w:p>
        </w:tc>
        <w:tc>
          <w:tcPr>
            <w:tcW w:w="0" w:type="auto"/>
            <w:tcBorders>
              <w:top w:val="nil"/>
              <w:left w:val="nil"/>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21"/>
                <w:szCs w:val="21"/>
                <w:u w:val="none"/>
              </w:rPr>
            </w:pP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十二、农林水支出</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42</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450,900.00</w:t>
            </w:r>
          </w:p>
        </w:tc>
      </w:tr>
      <w:tr>
        <w:tblPrEx>
          <w:tblCellMar>
            <w:top w:w="0" w:type="dxa"/>
            <w:left w:w="108" w:type="dxa"/>
            <w:bottom w:w="0" w:type="dxa"/>
            <w:right w:w="108" w:type="dxa"/>
          </w:tblCellMar>
        </w:tblPrEx>
        <w:trPr>
          <w:trHeight w:val="316" w:hRule="atLeast"/>
        </w:trPr>
        <w:tc>
          <w:tcPr>
            <w:tcW w:w="0" w:type="auto"/>
            <w:tcBorders>
              <w:top w:val="nil"/>
              <w:left w:val="single" w:color="000000" w:sz="4" w:space="0"/>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21"/>
                <w:szCs w:val="21"/>
                <w:u w:val="none"/>
              </w:rPr>
            </w:pP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13</w:t>
            </w:r>
          </w:p>
        </w:tc>
        <w:tc>
          <w:tcPr>
            <w:tcW w:w="0" w:type="auto"/>
            <w:tcBorders>
              <w:top w:val="nil"/>
              <w:left w:val="nil"/>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21"/>
                <w:szCs w:val="21"/>
                <w:u w:val="none"/>
              </w:rPr>
            </w:pP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十三、交通运输支出</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43</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0.00</w:t>
            </w:r>
          </w:p>
        </w:tc>
      </w:tr>
      <w:tr>
        <w:tblPrEx>
          <w:tblCellMar>
            <w:top w:w="0" w:type="dxa"/>
            <w:left w:w="108" w:type="dxa"/>
            <w:bottom w:w="0" w:type="dxa"/>
            <w:right w:w="108" w:type="dxa"/>
          </w:tblCellMar>
        </w:tblPrEx>
        <w:trPr>
          <w:trHeight w:val="316" w:hRule="atLeast"/>
        </w:trPr>
        <w:tc>
          <w:tcPr>
            <w:tcW w:w="0" w:type="auto"/>
            <w:tcBorders>
              <w:top w:val="nil"/>
              <w:left w:val="single" w:color="000000" w:sz="4" w:space="0"/>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21"/>
                <w:szCs w:val="21"/>
                <w:u w:val="none"/>
              </w:rPr>
            </w:pP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14</w:t>
            </w:r>
          </w:p>
        </w:tc>
        <w:tc>
          <w:tcPr>
            <w:tcW w:w="0" w:type="auto"/>
            <w:tcBorders>
              <w:top w:val="nil"/>
              <w:left w:val="nil"/>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21"/>
                <w:szCs w:val="21"/>
                <w:u w:val="none"/>
              </w:rPr>
            </w:pP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十四、资源勘探信息等支出</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44</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0.00</w:t>
            </w:r>
          </w:p>
        </w:tc>
      </w:tr>
      <w:tr>
        <w:tblPrEx>
          <w:tblCellMar>
            <w:top w:w="0" w:type="dxa"/>
            <w:left w:w="108" w:type="dxa"/>
            <w:bottom w:w="0" w:type="dxa"/>
            <w:right w:w="108" w:type="dxa"/>
          </w:tblCellMar>
        </w:tblPrEx>
        <w:trPr>
          <w:trHeight w:val="316" w:hRule="atLeast"/>
        </w:trPr>
        <w:tc>
          <w:tcPr>
            <w:tcW w:w="0" w:type="auto"/>
            <w:tcBorders>
              <w:top w:val="nil"/>
              <w:left w:val="single" w:color="000000" w:sz="4" w:space="0"/>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21"/>
                <w:szCs w:val="21"/>
                <w:u w:val="none"/>
              </w:rPr>
            </w:pP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15</w:t>
            </w:r>
          </w:p>
        </w:tc>
        <w:tc>
          <w:tcPr>
            <w:tcW w:w="0" w:type="auto"/>
            <w:tcBorders>
              <w:top w:val="nil"/>
              <w:left w:val="nil"/>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21"/>
                <w:szCs w:val="21"/>
                <w:u w:val="none"/>
              </w:rPr>
            </w:pP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十五、商业服务业等支出</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45</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0.00</w:t>
            </w:r>
          </w:p>
        </w:tc>
      </w:tr>
      <w:tr>
        <w:tblPrEx>
          <w:tblCellMar>
            <w:top w:w="0" w:type="dxa"/>
            <w:left w:w="108" w:type="dxa"/>
            <w:bottom w:w="0" w:type="dxa"/>
            <w:right w:w="108" w:type="dxa"/>
          </w:tblCellMar>
        </w:tblPrEx>
        <w:trPr>
          <w:trHeight w:val="316" w:hRule="atLeast"/>
        </w:trPr>
        <w:tc>
          <w:tcPr>
            <w:tcW w:w="0" w:type="auto"/>
            <w:tcBorders>
              <w:top w:val="nil"/>
              <w:left w:val="single" w:color="000000" w:sz="4" w:space="0"/>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21"/>
                <w:szCs w:val="21"/>
                <w:u w:val="none"/>
              </w:rPr>
            </w:pP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16</w:t>
            </w:r>
          </w:p>
        </w:tc>
        <w:tc>
          <w:tcPr>
            <w:tcW w:w="0" w:type="auto"/>
            <w:tcBorders>
              <w:top w:val="nil"/>
              <w:left w:val="nil"/>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21"/>
                <w:szCs w:val="21"/>
                <w:u w:val="none"/>
              </w:rPr>
            </w:pP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十六、金融支出</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46</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0.00</w:t>
            </w:r>
          </w:p>
        </w:tc>
      </w:tr>
      <w:tr>
        <w:tblPrEx>
          <w:tblCellMar>
            <w:top w:w="0" w:type="dxa"/>
            <w:left w:w="108" w:type="dxa"/>
            <w:bottom w:w="0" w:type="dxa"/>
            <w:right w:w="108" w:type="dxa"/>
          </w:tblCellMar>
        </w:tblPrEx>
        <w:trPr>
          <w:trHeight w:val="316" w:hRule="atLeast"/>
        </w:trPr>
        <w:tc>
          <w:tcPr>
            <w:tcW w:w="0" w:type="auto"/>
            <w:tcBorders>
              <w:top w:val="nil"/>
              <w:left w:val="single" w:color="000000" w:sz="4" w:space="0"/>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21"/>
                <w:szCs w:val="21"/>
                <w:u w:val="none"/>
              </w:rPr>
            </w:pP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17</w:t>
            </w:r>
          </w:p>
        </w:tc>
        <w:tc>
          <w:tcPr>
            <w:tcW w:w="0" w:type="auto"/>
            <w:tcBorders>
              <w:top w:val="nil"/>
              <w:left w:val="nil"/>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21"/>
                <w:szCs w:val="21"/>
                <w:u w:val="none"/>
              </w:rPr>
            </w:pP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十七、援助其他地区支出</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47</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0.00</w:t>
            </w:r>
          </w:p>
        </w:tc>
      </w:tr>
      <w:tr>
        <w:tblPrEx>
          <w:tblCellMar>
            <w:top w:w="0" w:type="dxa"/>
            <w:left w:w="108" w:type="dxa"/>
            <w:bottom w:w="0" w:type="dxa"/>
            <w:right w:w="108" w:type="dxa"/>
          </w:tblCellMar>
        </w:tblPrEx>
        <w:trPr>
          <w:trHeight w:val="316" w:hRule="atLeast"/>
        </w:trPr>
        <w:tc>
          <w:tcPr>
            <w:tcW w:w="0" w:type="auto"/>
            <w:tcBorders>
              <w:top w:val="nil"/>
              <w:left w:val="single" w:color="000000" w:sz="4" w:space="0"/>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21"/>
                <w:szCs w:val="21"/>
                <w:u w:val="none"/>
              </w:rPr>
            </w:pP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18</w:t>
            </w:r>
          </w:p>
        </w:tc>
        <w:tc>
          <w:tcPr>
            <w:tcW w:w="0" w:type="auto"/>
            <w:tcBorders>
              <w:top w:val="nil"/>
              <w:left w:val="nil"/>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21"/>
                <w:szCs w:val="21"/>
                <w:u w:val="none"/>
              </w:rPr>
            </w:pP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十八、自然资源海洋气象等支出</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48</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0.00</w:t>
            </w:r>
          </w:p>
        </w:tc>
      </w:tr>
      <w:tr>
        <w:tblPrEx>
          <w:tblCellMar>
            <w:top w:w="0" w:type="dxa"/>
            <w:left w:w="108" w:type="dxa"/>
            <w:bottom w:w="0" w:type="dxa"/>
            <w:right w:w="108" w:type="dxa"/>
          </w:tblCellMar>
        </w:tblPrEx>
        <w:trPr>
          <w:trHeight w:val="316" w:hRule="atLeast"/>
        </w:trPr>
        <w:tc>
          <w:tcPr>
            <w:tcW w:w="0" w:type="auto"/>
            <w:tcBorders>
              <w:top w:val="nil"/>
              <w:left w:val="single" w:color="000000" w:sz="4" w:space="0"/>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21"/>
                <w:szCs w:val="21"/>
                <w:u w:val="none"/>
              </w:rPr>
            </w:pP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19</w:t>
            </w:r>
          </w:p>
        </w:tc>
        <w:tc>
          <w:tcPr>
            <w:tcW w:w="0" w:type="auto"/>
            <w:tcBorders>
              <w:top w:val="nil"/>
              <w:left w:val="nil"/>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21"/>
                <w:szCs w:val="21"/>
                <w:u w:val="none"/>
              </w:rPr>
            </w:pP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十九、住房保障支出</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49</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1,419,850.00</w:t>
            </w:r>
          </w:p>
        </w:tc>
      </w:tr>
      <w:tr>
        <w:tblPrEx>
          <w:tblCellMar>
            <w:top w:w="0" w:type="dxa"/>
            <w:left w:w="108" w:type="dxa"/>
            <w:bottom w:w="0" w:type="dxa"/>
            <w:right w:w="108" w:type="dxa"/>
          </w:tblCellMar>
        </w:tblPrEx>
        <w:trPr>
          <w:trHeight w:val="316" w:hRule="atLeast"/>
        </w:trPr>
        <w:tc>
          <w:tcPr>
            <w:tcW w:w="0" w:type="auto"/>
            <w:tcBorders>
              <w:top w:val="nil"/>
              <w:left w:val="single" w:color="000000" w:sz="4" w:space="0"/>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21"/>
                <w:szCs w:val="21"/>
                <w:u w:val="none"/>
              </w:rPr>
            </w:pP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20</w:t>
            </w:r>
          </w:p>
        </w:tc>
        <w:tc>
          <w:tcPr>
            <w:tcW w:w="0" w:type="auto"/>
            <w:tcBorders>
              <w:top w:val="nil"/>
              <w:left w:val="nil"/>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21"/>
                <w:szCs w:val="21"/>
                <w:u w:val="none"/>
              </w:rPr>
            </w:pP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二十、粮油物资储备支出</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50</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0.00</w:t>
            </w:r>
          </w:p>
        </w:tc>
      </w:tr>
      <w:tr>
        <w:tblPrEx>
          <w:tblCellMar>
            <w:top w:w="0" w:type="dxa"/>
            <w:left w:w="108" w:type="dxa"/>
            <w:bottom w:w="0" w:type="dxa"/>
            <w:right w:w="108" w:type="dxa"/>
          </w:tblCellMar>
        </w:tblPrEx>
        <w:trPr>
          <w:trHeight w:val="316" w:hRule="atLeast"/>
        </w:trPr>
        <w:tc>
          <w:tcPr>
            <w:tcW w:w="0" w:type="auto"/>
            <w:tcBorders>
              <w:top w:val="nil"/>
              <w:left w:val="single" w:color="000000" w:sz="4" w:space="0"/>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21"/>
                <w:szCs w:val="21"/>
                <w:u w:val="none"/>
              </w:rPr>
            </w:pP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21</w:t>
            </w:r>
          </w:p>
        </w:tc>
        <w:tc>
          <w:tcPr>
            <w:tcW w:w="0" w:type="auto"/>
            <w:tcBorders>
              <w:top w:val="nil"/>
              <w:left w:val="nil"/>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21"/>
                <w:szCs w:val="21"/>
                <w:u w:val="none"/>
              </w:rPr>
            </w:pP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二十一、灾害防治及应急管理支出</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51</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0.00</w:t>
            </w:r>
          </w:p>
        </w:tc>
      </w:tr>
      <w:tr>
        <w:tblPrEx>
          <w:tblCellMar>
            <w:top w:w="0" w:type="dxa"/>
            <w:left w:w="108" w:type="dxa"/>
            <w:bottom w:w="0" w:type="dxa"/>
            <w:right w:w="108" w:type="dxa"/>
          </w:tblCellMar>
        </w:tblPrEx>
        <w:trPr>
          <w:trHeight w:val="316" w:hRule="atLeast"/>
        </w:trPr>
        <w:tc>
          <w:tcPr>
            <w:tcW w:w="0" w:type="auto"/>
            <w:tcBorders>
              <w:top w:val="nil"/>
              <w:left w:val="single" w:color="000000" w:sz="4" w:space="0"/>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21"/>
                <w:szCs w:val="21"/>
                <w:u w:val="none"/>
              </w:rPr>
            </w:pP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22</w:t>
            </w:r>
          </w:p>
        </w:tc>
        <w:tc>
          <w:tcPr>
            <w:tcW w:w="0" w:type="auto"/>
            <w:tcBorders>
              <w:top w:val="nil"/>
              <w:left w:val="nil"/>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21"/>
                <w:szCs w:val="21"/>
                <w:u w:val="none"/>
              </w:rPr>
            </w:pP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二十二、其他支出</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52</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0.00</w:t>
            </w:r>
          </w:p>
        </w:tc>
      </w:tr>
      <w:tr>
        <w:tblPrEx>
          <w:tblCellMar>
            <w:top w:w="0" w:type="dxa"/>
            <w:left w:w="108" w:type="dxa"/>
            <w:bottom w:w="0" w:type="dxa"/>
            <w:right w:w="108" w:type="dxa"/>
          </w:tblCellMar>
        </w:tblPrEx>
        <w:trPr>
          <w:trHeight w:val="316" w:hRule="atLeast"/>
        </w:trPr>
        <w:tc>
          <w:tcPr>
            <w:tcW w:w="0" w:type="auto"/>
            <w:tcBorders>
              <w:top w:val="nil"/>
              <w:left w:val="single" w:color="000000" w:sz="4" w:space="0"/>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21"/>
                <w:szCs w:val="21"/>
                <w:u w:val="none"/>
              </w:rPr>
            </w:pP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23</w:t>
            </w:r>
          </w:p>
        </w:tc>
        <w:tc>
          <w:tcPr>
            <w:tcW w:w="0" w:type="auto"/>
            <w:tcBorders>
              <w:top w:val="nil"/>
              <w:left w:val="nil"/>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21"/>
                <w:szCs w:val="21"/>
                <w:u w:val="none"/>
              </w:rPr>
            </w:pP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二十三、债务还本支出</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53</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0.00</w:t>
            </w:r>
          </w:p>
        </w:tc>
      </w:tr>
      <w:tr>
        <w:tblPrEx>
          <w:tblCellMar>
            <w:top w:w="0" w:type="dxa"/>
            <w:left w:w="108" w:type="dxa"/>
            <w:bottom w:w="0" w:type="dxa"/>
            <w:right w:w="108" w:type="dxa"/>
          </w:tblCellMar>
        </w:tblPrEx>
        <w:trPr>
          <w:trHeight w:val="316" w:hRule="atLeast"/>
        </w:trPr>
        <w:tc>
          <w:tcPr>
            <w:tcW w:w="0" w:type="auto"/>
            <w:tcBorders>
              <w:top w:val="nil"/>
              <w:left w:val="single" w:color="000000" w:sz="4" w:space="0"/>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21"/>
                <w:szCs w:val="21"/>
                <w:u w:val="none"/>
              </w:rPr>
            </w:pP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24</w:t>
            </w:r>
          </w:p>
        </w:tc>
        <w:tc>
          <w:tcPr>
            <w:tcW w:w="0" w:type="auto"/>
            <w:tcBorders>
              <w:top w:val="nil"/>
              <w:left w:val="nil"/>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21"/>
                <w:szCs w:val="21"/>
                <w:u w:val="none"/>
              </w:rPr>
            </w:pP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二十四、债务付息支出</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54</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0.00</w:t>
            </w:r>
          </w:p>
        </w:tc>
      </w:tr>
      <w:tr>
        <w:tblPrEx>
          <w:tblCellMar>
            <w:top w:w="0" w:type="dxa"/>
            <w:left w:w="108" w:type="dxa"/>
            <w:bottom w:w="0" w:type="dxa"/>
            <w:right w:w="108" w:type="dxa"/>
          </w:tblCellMar>
        </w:tblPrEx>
        <w:trPr>
          <w:trHeight w:val="316" w:hRule="atLeast"/>
        </w:trPr>
        <w:tc>
          <w:tcPr>
            <w:tcW w:w="0" w:type="auto"/>
            <w:tcBorders>
              <w:top w:val="nil"/>
              <w:left w:val="single" w:color="000000" w:sz="4" w:space="0"/>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21"/>
                <w:szCs w:val="21"/>
                <w:u w:val="none"/>
              </w:rPr>
            </w:pP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25</w:t>
            </w:r>
          </w:p>
        </w:tc>
        <w:tc>
          <w:tcPr>
            <w:tcW w:w="0" w:type="auto"/>
            <w:tcBorders>
              <w:top w:val="nil"/>
              <w:left w:val="nil"/>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21"/>
                <w:szCs w:val="21"/>
                <w:u w:val="none"/>
              </w:rPr>
            </w:pPr>
          </w:p>
        </w:tc>
        <w:tc>
          <w:tcPr>
            <w:tcW w:w="0" w:type="auto"/>
            <w:tcBorders>
              <w:top w:val="nil"/>
              <w:left w:val="nil"/>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21"/>
                <w:szCs w:val="21"/>
                <w:u w:val="none"/>
              </w:rPr>
            </w:pP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55</w:t>
            </w:r>
          </w:p>
        </w:tc>
        <w:tc>
          <w:tcPr>
            <w:tcW w:w="0" w:type="auto"/>
            <w:tcBorders>
              <w:top w:val="nil"/>
              <w:left w:val="nil"/>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21"/>
                <w:szCs w:val="21"/>
                <w:u w:val="none"/>
              </w:rPr>
            </w:pPr>
          </w:p>
        </w:tc>
      </w:tr>
      <w:tr>
        <w:tblPrEx>
          <w:tblCellMar>
            <w:top w:w="0" w:type="dxa"/>
            <w:left w:w="108" w:type="dxa"/>
            <w:bottom w:w="0" w:type="dxa"/>
            <w:right w:w="108" w:type="dxa"/>
          </w:tblCellMar>
        </w:tblPrEx>
        <w:trPr>
          <w:trHeight w:val="316" w:hRule="atLeast"/>
        </w:trPr>
        <w:tc>
          <w:tcPr>
            <w:tcW w:w="0" w:type="auto"/>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本年收入合计</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26</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70,893,281.77</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本年支出合计</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56</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59,715,886.94</w:t>
            </w:r>
          </w:p>
        </w:tc>
      </w:tr>
      <w:tr>
        <w:tblPrEx>
          <w:tblCellMar>
            <w:top w:w="0" w:type="dxa"/>
            <w:left w:w="108" w:type="dxa"/>
            <w:bottom w:w="0" w:type="dxa"/>
            <w:right w:w="108" w:type="dxa"/>
          </w:tblCellMar>
        </w:tblPrEx>
        <w:trPr>
          <w:trHeight w:val="316" w:hRule="atLeast"/>
        </w:trPr>
        <w:tc>
          <w:tcPr>
            <w:tcW w:w="0" w:type="auto"/>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 xml:space="preserve">  用事业基金弥补收支差额</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27</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0.00</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 xml:space="preserve">  结余分配                 </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57</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0.00</w:t>
            </w:r>
          </w:p>
        </w:tc>
      </w:tr>
      <w:tr>
        <w:tblPrEx>
          <w:tblCellMar>
            <w:top w:w="0" w:type="dxa"/>
            <w:left w:w="108" w:type="dxa"/>
            <w:bottom w:w="0" w:type="dxa"/>
            <w:right w:w="108" w:type="dxa"/>
          </w:tblCellMar>
        </w:tblPrEx>
        <w:trPr>
          <w:trHeight w:val="316" w:hRule="atLeast"/>
        </w:trPr>
        <w:tc>
          <w:tcPr>
            <w:tcW w:w="0" w:type="auto"/>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 xml:space="preserve">  年初结转和结余</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28</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13,334,372.36</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 xml:space="preserve">  年末结转和结余                                </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58</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24,511,767.19</w:t>
            </w:r>
          </w:p>
        </w:tc>
      </w:tr>
      <w:tr>
        <w:tblPrEx>
          <w:tblCellMar>
            <w:top w:w="0" w:type="dxa"/>
            <w:left w:w="108" w:type="dxa"/>
            <w:bottom w:w="0" w:type="dxa"/>
            <w:right w:w="108" w:type="dxa"/>
          </w:tblCellMar>
        </w:tblPrEx>
        <w:trPr>
          <w:trHeight w:val="316" w:hRule="atLeast"/>
        </w:trPr>
        <w:tc>
          <w:tcPr>
            <w:tcW w:w="0" w:type="auto"/>
            <w:tcBorders>
              <w:top w:val="nil"/>
              <w:left w:val="single" w:color="000000" w:sz="4" w:space="0"/>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21"/>
                <w:szCs w:val="21"/>
                <w:u w:val="none"/>
              </w:rPr>
            </w:pP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29</w:t>
            </w:r>
          </w:p>
        </w:tc>
        <w:tc>
          <w:tcPr>
            <w:tcW w:w="0" w:type="auto"/>
            <w:tcBorders>
              <w:top w:val="nil"/>
              <w:left w:val="nil"/>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21"/>
                <w:szCs w:val="21"/>
                <w:u w:val="none"/>
              </w:rPr>
            </w:pP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 xml:space="preserve">                             </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59</w:t>
            </w:r>
          </w:p>
        </w:tc>
        <w:tc>
          <w:tcPr>
            <w:tcW w:w="0" w:type="auto"/>
            <w:tcBorders>
              <w:top w:val="nil"/>
              <w:left w:val="nil"/>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21"/>
                <w:szCs w:val="21"/>
                <w:u w:val="none"/>
              </w:rPr>
            </w:pPr>
          </w:p>
        </w:tc>
      </w:tr>
      <w:tr>
        <w:tblPrEx>
          <w:tblCellMar>
            <w:top w:w="0" w:type="dxa"/>
            <w:left w:w="108" w:type="dxa"/>
            <w:bottom w:w="0" w:type="dxa"/>
            <w:right w:w="108" w:type="dxa"/>
          </w:tblCellMar>
        </w:tblPrEx>
        <w:trPr>
          <w:trHeight w:val="335" w:hRule="atLeast"/>
        </w:trPr>
        <w:tc>
          <w:tcPr>
            <w:tcW w:w="0" w:type="auto"/>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总计</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30</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84,227,654.13</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总计</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60</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84,227,654.13</w:t>
            </w:r>
          </w:p>
        </w:tc>
      </w:tr>
    </w:tbl>
    <w:p>
      <w:pPr>
        <w:numPr>
          <w:numId w:val="0"/>
        </w:numPr>
        <w:jc w:val="both"/>
        <w:rPr>
          <w:rFonts w:hint="eastAsia" w:ascii="宋体" w:hAnsi="宋体"/>
          <w:b/>
          <w:sz w:val="32"/>
          <w:szCs w:val="32"/>
        </w:rPr>
      </w:pPr>
    </w:p>
    <w:p>
      <w:pPr>
        <w:numPr>
          <w:numId w:val="0"/>
        </w:numPr>
        <w:jc w:val="both"/>
        <w:rPr>
          <w:rFonts w:hint="eastAsia" w:ascii="宋体" w:hAnsi="宋体"/>
          <w:b/>
          <w:sz w:val="32"/>
          <w:szCs w:val="32"/>
        </w:rPr>
      </w:pPr>
    </w:p>
    <w:tbl>
      <w:tblPr>
        <w:tblStyle w:val="3"/>
        <w:tblpPr w:leftFromText="180" w:rightFromText="180" w:vertAnchor="text" w:horzAnchor="page" w:tblpX="446" w:tblpY="1113"/>
        <w:tblOverlap w:val="never"/>
        <w:tblW w:w="11152" w:type="dxa"/>
        <w:tblInd w:w="0" w:type="dxa"/>
        <w:shd w:val="clear" w:color="auto" w:fill="auto"/>
        <w:tblLayout w:type="fixed"/>
        <w:tblCellMar>
          <w:top w:w="0" w:type="dxa"/>
          <w:left w:w="108" w:type="dxa"/>
          <w:bottom w:w="0" w:type="dxa"/>
          <w:right w:w="108" w:type="dxa"/>
        </w:tblCellMar>
      </w:tblPr>
      <w:tblGrid>
        <w:gridCol w:w="436"/>
        <w:gridCol w:w="436"/>
        <w:gridCol w:w="436"/>
        <w:gridCol w:w="1748"/>
        <w:gridCol w:w="1467"/>
        <w:gridCol w:w="1646"/>
        <w:gridCol w:w="656"/>
        <w:gridCol w:w="656"/>
        <w:gridCol w:w="696"/>
        <w:gridCol w:w="656"/>
        <w:gridCol w:w="783"/>
        <w:gridCol w:w="1536"/>
      </w:tblGrid>
      <w:tr>
        <w:tblPrEx>
          <w:shd w:val="clear" w:color="auto" w:fill="auto"/>
          <w:tblCellMar>
            <w:top w:w="0" w:type="dxa"/>
            <w:left w:w="108" w:type="dxa"/>
            <w:bottom w:w="0" w:type="dxa"/>
            <w:right w:w="108" w:type="dxa"/>
          </w:tblCellMar>
        </w:tblPrEx>
        <w:trPr>
          <w:trHeight w:val="90" w:hRule="atLeast"/>
        </w:trPr>
        <w:tc>
          <w:tcPr>
            <w:tcW w:w="11152" w:type="dxa"/>
            <w:gridSpan w:val="12"/>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44"/>
                <w:szCs w:val="44"/>
                <w:u w:val="none"/>
              </w:rPr>
            </w:pPr>
            <w:r>
              <w:rPr>
                <w:rFonts w:hint="eastAsia" w:ascii="宋体" w:hAnsi="宋体" w:eastAsia="宋体" w:cs="宋体"/>
                <w:i w:val="0"/>
                <w:iCs w:val="0"/>
                <w:color w:val="000000"/>
                <w:kern w:val="0"/>
                <w:sz w:val="44"/>
                <w:szCs w:val="44"/>
                <w:u w:val="none"/>
                <w:lang w:val="en-US" w:eastAsia="zh-CN" w:bidi="ar"/>
              </w:rPr>
              <w:t>收入决算表</w:t>
            </w:r>
          </w:p>
        </w:tc>
      </w:tr>
      <w:tr>
        <w:tblPrEx>
          <w:tblCellMar>
            <w:top w:w="0" w:type="dxa"/>
            <w:left w:w="108" w:type="dxa"/>
            <w:bottom w:w="0" w:type="dxa"/>
            <w:right w:w="108" w:type="dxa"/>
          </w:tblCellMar>
        </w:tblPrEx>
        <w:trPr>
          <w:trHeight w:val="90" w:hRule="atLeast"/>
        </w:trPr>
        <w:tc>
          <w:tcPr>
            <w:tcW w:w="436" w:type="dxa"/>
            <w:tcBorders>
              <w:top w:val="nil"/>
              <w:left w:val="nil"/>
              <w:bottom w:val="nil"/>
              <w:right w:val="nil"/>
            </w:tcBorders>
            <w:shd w:val="clear" w:color="auto" w:fill="auto"/>
            <w:noWrap/>
            <w:vAlign w:val="bottom"/>
          </w:tcPr>
          <w:p>
            <w:pPr>
              <w:rPr>
                <w:rFonts w:hint="eastAsia" w:ascii="Arial" w:hAnsi="Arial" w:cs="Arial"/>
                <w:i w:val="0"/>
                <w:iCs w:val="0"/>
                <w:color w:val="000000"/>
                <w:sz w:val="18"/>
                <w:szCs w:val="18"/>
                <w:u w:val="none"/>
              </w:rPr>
            </w:pPr>
          </w:p>
        </w:tc>
        <w:tc>
          <w:tcPr>
            <w:tcW w:w="436"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436"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1748"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1467"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1646"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656"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656"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696"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656"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783"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1536"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金额单位：元</w:t>
            </w:r>
          </w:p>
        </w:tc>
      </w:tr>
      <w:tr>
        <w:tblPrEx>
          <w:tblCellMar>
            <w:top w:w="0" w:type="dxa"/>
            <w:left w:w="108" w:type="dxa"/>
            <w:bottom w:w="0" w:type="dxa"/>
            <w:right w:w="108" w:type="dxa"/>
          </w:tblCellMar>
        </w:tblPrEx>
        <w:trPr>
          <w:trHeight w:val="90" w:hRule="atLeast"/>
        </w:trPr>
        <w:tc>
          <w:tcPr>
            <w:tcW w:w="4523" w:type="dxa"/>
            <w:gridSpan w:val="5"/>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编制单位：庐山市公安局</w:t>
            </w:r>
          </w:p>
        </w:tc>
        <w:tc>
          <w:tcPr>
            <w:tcW w:w="1646"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1312" w:type="dxa"/>
            <w:gridSpan w:val="2"/>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2019年度</w:t>
            </w:r>
          </w:p>
        </w:tc>
        <w:tc>
          <w:tcPr>
            <w:tcW w:w="696"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656"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783"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1536"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公开02表</w:t>
            </w:r>
          </w:p>
        </w:tc>
      </w:tr>
      <w:tr>
        <w:tblPrEx>
          <w:tblCellMar>
            <w:top w:w="0" w:type="dxa"/>
            <w:left w:w="108" w:type="dxa"/>
            <w:bottom w:w="0" w:type="dxa"/>
            <w:right w:w="108" w:type="dxa"/>
          </w:tblCellMar>
        </w:tblPrEx>
        <w:trPr>
          <w:trHeight w:val="90" w:hRule="atLeast"/>
        </w:trPr>
        <w:tc>
          <w:tcPr>
            <w:tcW w:w="305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    目</w:t>
            </w:r>
          </w:p>
        </w:tc>
        <w:tc>
          <w:tcPr>
            <w:tcW w:w="1467"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本年收入合计</w:t>
            </w:r>
          </w:p>
        </w:tc>
        <w:tc>
          <w:tcPr>
            <w:tcW w:w="1646"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财政拨款收入</w:t>
            </w:r>
          </w:p>
        </w:tc>
        <w:tc>
          <w:tcPr>
            <w:tcW w:w="656"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上级补助收入</w:t>
            </w:r>
          </w:p>
        </w:tc>
        <w:tc>
          <w:tcPr>
            <w:tcW w:w="1352" w:type="dxa"/>
            <w:gridSpan w:val="2"/>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事业收入</w:t>
            </w:r>
          </w:p>
        </w:tc>
        <w:tc>
          <w:tcPr>
            <w:tcW w:w="656"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经营收入</w:t>
            </w:r>
          </w:p>
        </w:tc>
        <w:tc>
          <w:tcPr>
            <w:tcW w:w="783"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附属单位上缴收入</w:t>
            </w:r>
          </w:p>
        </w:tc>
        <w:tc>
          <w:tcPr>
            <w:tcW w:w="1536"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其他收入</w:t>
            </w:r>
          </w:p>
        </w:tc>
      </w:tr>
      <w:tr>
        <w:tblPrEx>
          <w:tblCellMar>
            <w:top w:w="0" w:type="dxa"/>
            <w:left w:w="108" w:type="dxa"/>
            <w:bottom w:w="0" w:type="dxa"/>
            <w:right w:w="108" w:type="dxa"/>
          </w:tblCellMar>
        </w:tblPrEx>
        <w:trPr>
          <w:trHeight w:val="312" w:hRule="atLeast"/>
        </w:trPr>
        <w:tc>
          <w:tcPr>
            <w:tcW w:w="1308" w:type="dxa"/>
            <w:gridSpan w:val="3"/>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支出功能分类科目编码</w:t>
            </w:r>
          </w:p>
        </w:tc>
        <w:tc>
          <w:tcPr>
            <w:tcW w:w="1748" w:type="dxa"/>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科目名称</w:t>
            </w:r>
          </w:p>
        </w:tc>
        <w:tc>
          <w:tcPr>
            <w:tcW w:w="1467"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646"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656"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656" w:type="dxa"/>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小计</w:t>
            </w:r>
          </w:p>
        </w:tc>
        <w:tc>
          <w:tcPr>
            <w:tcW w:w="696" w:type="dxa"/>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其中：教育收费</w:t>
            </w:r>
          </w:p>
        </w:tc>
        <w:tc>
          <w:tcPr>
            <w:tcW w:w="656"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783"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536"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12" w:hRule="atLeast"/>
        </w:trPr>
        <w:tc>
          <w:tcPr>
            <w:tcW w:w="1308" w:type="dxa"/>
            <w:gridSpan w:val="3"/>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48"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467"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646"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656"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656"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696"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656"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783"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536"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12" w:hRule="atLeast"/>
        </w:trPr>
        <w:tc>
          <w:tcPr>
            <w:tcW w:w="1308" w:type="dxa"/>
            <w:gridSpan w:val="3"/>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48"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467"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646"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656"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656"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696"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656"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783"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536"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90" w:hRule="atLeast"/>
        </w:trPr>
        <w:tc>
          <w:tcPr>
            <w:tcW w:w="436" w:type="dxa"/>
            <w:vMerge w:val="restar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类</w:t>
            </w:r>
          </w:p>
        </w:tc>
        <w:tc>
          <w:tcPr>
            <w:tcW w:w="436" w:type="dxa"/>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款</w:t>
            </w:r>
          </w:p>
        </w:tc>
        <w:tc>
          <w:tcPr>
            <w:tcW w:w="436" w:type="dxa"/>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w:t>
            </w:r>
          </w:p>
        </w:tc>
        <w:tc>
          <w:tcPr>
            <w:tcW w:w="174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栏次</w:t>
            </w:r>
          </w:p>
        </w:tc>
        <w:tc>
          <w:tcPr>
            <w:tcW w:w="146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9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7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5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r>
      <w:tr>
        <w:tblPrEx>
          <w:tblCellMar>
            <w:top w:w="0" w:type="dxa"/>
            <w:left w:w="108" w:type="dxa"/>
            <w:bottom w:w="0" w:type="dxa"/>
            <w:right w:w="108" w:type="dxa"/>
          </w:tblCellMar>
        </w:tblPrEx>
        <w:trPr>
          <w:trHeight w:val="90" w:hRule="atLeast"/>
        </w:trPr>
        <w:tc>
          <w:tcPr>
            <w:tcW w:w="436" w:type="dxa"/>
            <w:vMerge w:val="continue"/>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436"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436"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74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146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70,893,281.77</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69,556,521.77</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9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1,336,760.00</w:t>
            </w:r>
          </w:p>
        </w:tc>
      </w:tr>
      <w:tr>
        <w:tblPrEx>
          <w:tblCellMar>
            <w:top w:w="0" w:type="dxa"/>
            <w:left w:w="108" w:type="dxa"/>
            <w:bottom w:w="0" w:type="dxa"/>
            <w:right w:w="108" w:type="dxa"/>
          </w:tblCellMar>
        </w:tblPrEx>
        <w:trPr>
          <w:trHeight w:val="90"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204</w:t>
            </w:r>
          </w:p>
        </w:tc>
        <w:tc>
          <w:tcPr>
            <w:tcW w:w="174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公共安全支出</w:t>
            </w:r>
          </w:p>
        </w:tc>
        <w:tc>
          <w:tcPr>
            <w:tcW w:w="146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61,629,212.73</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60,292,452.73</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9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1,336,760.00</w:t>
            </w:r>
          </w:p>
        </w:tc>
      </w:tr>
      <w:tr>
        <w:tblPrEx>
          <w:tblCellMar>
            <w:top w:w="0" w:type="dxa"/>
            <w:left w:w="108" w:type="dxa"/>
            <w:bottom w:w="0" w:type="dxa"/>
            <w:right w:w="108" w:type="dxa"/>
          </w:tblCellMar>
        </w:tblPrEx>
        <w:trPr>
          <w:trHeight w:val="90"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20402</w:t>
            </w:r>
          </w:p>
        </w:tc>
        <w:tc>
          <w:tcPr>
            <w:tcW w:w="174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公安</w:t>
            </w:r>
          </w:p>
        </w:tc>
        <w:tc>
          <w:tcPr>
            <w:tcW w:w="146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61,629,212.73</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60,292,452.73</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9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1,336,760.00</w:t>
            </w:r>
          </w:p>
        </w:tc>
      </w:tr>
      <w:tr>
        <w:tblPrEx>
          <w:tblCellMar>
            <w:top w:w="0" w:type="dxa"/>
            <w:left w:w="108" w:type="dxa"/>
            <w:bottom w:w="0" w:type="dxa"/>
            <w:right w:w="108" w:type="dxa"/>
          </w:tblCellMar>
        </w:tblPrEx>
        <w:trPr>
          <w:trHeight w:val="90"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2040201</w:t>
            </w:r>
          </w:p>
        </w:tc>
        <w:tc>
          <w:tcPr>
            <w:tcW w:w="174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行政运行</w:t>
            </w:r>
          </w:p>
        </w:tc>
        <w:tc>
          <w:tcPr>
            <w:tcW w:w="146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61,398,212.73</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60,061,452.73</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9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1,336,760.00</w:t>
            </w:r>
          </w:p>
        </w:tc>
      </w:tr>
      <w:tr>
        <w:tblPrEx>
          <w:tblCellMar>
            <w:top w:w="0" w:type="dxa"/>
            <w:left w:w="108" w:type="dxa"/>
            <w:bottom w:w="0" w:type="dxa"/>
            <w:right w:w="108" w:type="dxa"/>
          </w:tblCellMar>
        </w:tblPrEx>
        <w:trPr>
          <w:trHeight w:val="90"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2040202</w:t>
            </w:r>
          </w:p>
        </w:tc>
        <w:tc>
          <w:tcPr>
            <w:tcW w:w="174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一般行政管理事务</w:t>
            </w:r>
          </w:p>
        </w:tc>
        <w:tc>
          <w:tcPr>
            <w:tcW w:w="146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100,000.00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9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90"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2040299</w:t>
            </w:r>
          </w:p>
        </w:tc>
        <w:tc>
          <w:tcPr>
            <w:tcW w:w="174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其他公安支出</w:t>
            </w:r>
          </w:p>
        </w:tc>
        <w:tc>
          <w:tcPr>
            <w:tcW w:w="146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131,000.00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131,000.00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9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90"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w:t>
            </w:r>
          </w:p>
        </w:tc>
        <w:tc>
          <w:tcPr>
            <w:tcW w:w="174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社会保障和就业支出</w:t>
            </w:r>
          </w:p>
        </w:tc>
        <w:tc>
          <w:tcPr>
            <w:tcW w:w="146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6,378,834.54</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6,378,834.54</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9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90"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20805</w:t>
            </w:r>
          </w:p>
        </w:tc>
        <w:tc>
          <w:tcPr>
            <w:tcW w:w="174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行政事业单位离退休</w:t>
            </w:r>
          </w:p>
        </w:tc>
        <w:tc>
          <w:tcPr>
            <w:tcW w:w="146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6,029,435.72</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6,029,435.72</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9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90"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2080505</w:t>
            </w:r>
          </w:p>
        </w:tc>
        <w:tc>
          <w:tcPr>
            <w:tcW w:w="174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机关事业单位基本养老保险缴费支出</w:t>
            </w:r>
          </w:p>
        </w:tc>
        <w:tc>
          <w:tcPr>
            <w:tcW w:w="146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4,502,859.28</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4,502,859.28</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9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90"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2080506</w:t>
            </w:r>
          </w:p>
        </w:tc>
        <w:tc>
          <w:tcPr>
            <w:tcW w:w="174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机关事业单位职业年金缴费支出</w:t>
            </w:r>
          </w:p>
        </w:tc>
        <w:tc>
          <w:tcPr>
            <w:tcW w:w="146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1,496,752.44</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1,496,752.44</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9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90"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2080599</w:t>
            </w:r>
          </w:p>
        </w:tc>
        <w:tc>
          <w:tcPr>
            <w:tcW w:w="174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其他行政事业单位离退休支出</w:t>
            </w:r>
          </w:p>
        </w:tc>
        <w:tc>
          <w:tcPr>
            <w:tcW w:w="146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29,824.00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29,824.00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9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90"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20808</w:t>
            </w:r>
          </w:p>
        </w:tc>
        <w:tc>
          <w:tcPr>
            <w:tcW w:w="174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抚恤</w:t>
            </w:r>
          </w:p>
        </w:tc>
        <w:tc>
          <w:tcPr>
            <w:tcW w:w="146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349,398.82</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349,398.82</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9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90"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2080801</w:t>
            </w:r>
          </w:p>
        </w:tc>
        <w:tc>
          <w:tcPr>
            <w:tcW w:w="174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死亡抚恤</w:t>
            </w:r>
          </w:p>
        </w:tc>
        <w:tc>
          <w:tcPr>
            <w:tcW w:w="146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286,434.82</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286,434.82</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9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90"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2080899</w:t>
            </w:r>
          </w:p>
        </w:tc>
        <w:tc>
          <w:tcPr>
            <w:tcW w:w="174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其他优抚支出</w:t>
            </w:r>
          </w:p>
        </w:tc>
        <w:tc>
          <w:tcPr>
            <w:tcW w:w="146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62,964.00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62,964.00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9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90"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w:t>
            </w:r>
          </w:p>
        </w:tc>
        <w:tc>
          <w:tcPr>
            <w:tcW w:w="174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卫生健康支出</w:t>
            </w:r>
          </w:p>
        </w:tc>
        <w:tc>
          <w:tcPr>
            <w:tcW w:w="146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1,014,484.50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1,014,484.50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9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90"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21011</w:t>
            </w:r>
          </w:p>
        </w:tc>
        <w:tc>
          <w:tcPr>
            <w:tcW w:w="174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行政事业单位医疗</w:t>
            </w:r>
          </w:p>
        </w:tc>
        <w:tc>
          <w:tcPr>
            <w:tcW w:w="146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1,014,484.50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1,014,484.50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9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90"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2101101</w:t>
            </w:r>
          </w:p>
        </w:tc>
        <w:tc>
          <w:tcPr>
            <w:tcW w:w="174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行政单位医疗</w:t>
            </w:r>
          </w:p>
        </w:tc>
        <w:tc>
          <w:tcPr>
            <w:tcW w:w="146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1,014,484.50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1,014,484.50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9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90"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213</w:t>
            </w:r>
          </w:p>
        </w:tc>
        <w:tc>
          <w:tcPr>
            <w:tcW w:w="174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农林水支出</w:t>
            </w:r>
          </w:p>
        </w:tc>
        <w:tc>
          <w:tcPr>
            <w:tcW w:w="146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450,900.00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450,900.00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9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90"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21302</w:t>
            </w:r>
          </w:p>
        </w:tc>
        <w:tc>
          <w:tcPr>
            <w:tcW w:w="174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林业和草原</w:t>
            </w:r>
          </w:p>
        </w:tc>
        <w:tc>
          <w:tcPr>
            <w:tcW w:w="146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450,900.00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450,900.00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9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90"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2130213</w:t>
            </w:r>
          </w:p>
        </w:tc>
        <w:tc>
          <w:tcPr>
            <w:tcW w:w="174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执法与监督</w:t>
            </w:r>
          </w:p>
        </w:tc>
        <w:tc>
          <w:tcPr>
            <w:tcW w:w="146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450,900.00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450,900.00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9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90"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221</w:t>
            </w:r>
          </w:p>
        </w:tc>
        <w:tc>
          <w:tcPr>
            <w:tcW w:w="174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住房保障支出</w:t>
            </w:r>
          </w:p>
        </w:tc>
        <w:tc>
          <w:tcPr>
            <w:tcW w:w="146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1,419,850.00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1,419,850.00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9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90"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22102</w:t>
            </w:r>
          </w:p>
        </w:tc>
        <w:tc>
          <w:tcPr>
            <w:tcW w:w="174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住房改革支出</w:t>
            </w:r>
          </w:p>
        </w:tc>
        <w:tc>
          <w:tcPr>
            <w:tcW w:w="146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1,419,850.00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1,419,850.00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9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90"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2210201</w:t>
            </w:r>
          </w:p>
        </w:tc>
        <w:tc>
          <w:tcPr>
            <w:tcW w:w="174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住房公积金</w:t>
            </w:r>
          </w:p>
        </w:tc>
        <w:tc>
          <w:tcPr>
            <w:tcW w:w="146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1,419,850.00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1,419,850.00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9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bl>
    <w:p>
      <w:pPr>
        <w:numPr>
          <w:numId w:val="0"/>
        </w:numPr>
        <w:jc w:val="both"/>
        <w:rPr>
          <w:rFonts w:hint="eastAsia" w:ascii="宋体" w:hAnsi="宋体"/>
          <w:b/>
          <w:sz w:val="32"/>
          <w:szCs w:val="32"/>
        </w:rPr>
      </w:pPr>
    </w:p>
    <w:p>
      <w:pPr>
        <w:numPr>
          <w:numId w:val="0"/>
        </w:numPr>
        <w:jc w:val="both"/>
        <w:rPr>
          <w:rFonts w:hint="eastAsia" w:ascii="宋体" w:hAnsi="宋体"/>
          <w:b/>
          <w:sz w:val="32"/>
          <w:szCs w:val="32"/>
        </w:rPr>
      </w:pPr>
    </w:p>
    <w:tbl>
      <w:tblPr>
        <w:tblStyle w:val="3"/>
        <w:tblpPr w:leftFromText="180" w:rightFromText="180" w:vertAnchor="text" w:horzAnchor="page" w:tblpX="446" w:tblpY="75"/>
        <w:tblOverlap w:val="never"/>
        <w:tblW w:w="10901" w:type="dxa"/>
        <w:tblInd w:w="0" w:type="dxa"/>
        <w:shd w:val="clear" w:color="auto" w:fill="auto"/>
        <w:tblLayout w:type="autofit"/>
        <w:tblCellMar>
          <w:top w:w="0" w:type="dxa"/>
          <w:left w:w="108" w:type="dxa"/>
          <w:bottom w:w="0" w:type="dxa"/>
          <w:right w:w="108" w:type="dxa"/>
        </w:tblCellMar>
      </w:tblPr>
      <w:tblGrid>
        <w:gridCol w:w="436"/>
        <w:gridCol w:w="436"/>
        <w:gridCol w:w="436"/>
        <w:gridCol w:w="2537"/>
        <w:gridCol w:w="1646"/>
        <w:gridCol w:w="1646"/>
        <w:gridCol w:w="1536"/>
        <w:gridCol w:w="656"/>
        <w:gridCol w:w="656"/>
        <w:gridCol w:w="916"/>
      </w:tblGrid>
      <w:tr>
        <w:tblPrEx>
          <w:shd w:val="clear" w:color="auto" w:fill="auto"/>
          <w:tblCellMar>
            <w:top w:w="0" w:type="dxa"/>
            <w:left w:w="108" w:type="dxa"/>
            <w:bottom w:w="0" w:type="dxa"/>
            <w:right w:w="108" w:type="dxa"/>
          </w:tblCellMar>
        </w:tblPrEx>
        <w:trPr>
          <w:trHeight w:val="598" w:hRule="atLeast"/>
        </w:trPr>
        <w:tc>
          <w:tcPr>
            <w:tcW w:w="10901" w:type="dxa"/>
            <w:gridSpan w:val="10"/>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44"/>
                <w:szCs w:val="44"/>
                <w:u w:val="none"/>
              </w:rPr>
            </w:pPr>
            <w:r>
              <w:rPr>
                <w:rFonts w:hint="eastAsia" w:ascii="宋体" w:hAnsi="宋体" w:eastAsia="宋体" w:cs="宋体"/>
                <w:i w:val="0"/>
                <w:iCs w:val="0"/>
                <w:color w:val="000000"/>
                <w:kern w:val="0"/>
                <w:sz w:val="44"/>
                <w:szCs w:val="44"/>
                <w:u w:val="none"/>
                <w:lang w:val="en-US" w:eastAsia="zh-CN" w:bidi="ar"/>
              </w:rPr>
              <w:t>支出决算表</w:t>
            </w:r>
          </w:p>
        </w:tc>
      </w:tr>
      <w:tr>
        <w:tblPrEx>
          <w:tblCellMar>
            <w:top w:w="0" w:type="dxa"/>
            <w:left w:w="108" w:type="dxa"/>
            <w:bottom w:w="0" w:type="dxa"/>
            <w:right w:w="108" w:type="dxa"/>
          </w:tblCellMar>
        </w:tblPrEx>
        <w:trPr>
          <w:trHeight w:val="598" w:hRule="atLeast"/>
        </w:trPr>
        <w:tc>
          <w:tcPr>
            <w:tcW w:w="436" w:type="dxa"/>
            <w:tcBorders>
              <w:top w:val="nil"/>
              <w:left w:val="nil"/>
              <w:bottom w:val="nil"/>
              <w:right w:val="nil"/>
            </w:tcBorders>
            <w:shd w:val="clear" w:color="auto" w:fill="auto"/>
            <w:noWrap/>
            <w:vAlign w:val="bottom"/>
          </w:tcPr>
          <w:p>
            <w:pPr>
              <w:rPr>
                <w:rFonts w:hint="eastAsia" w:ascii="Arial" w:hAnsi="Arial" w:cs="Arial"/>
                <w:i w:val="0"/>
                <w:iCs w:val="0"/>
                <w:color w:val="000000"/>
                <w:sz w:val="21"/>
                <w:szCs w:val="21"/>
                <w:u w:val="none"/>
              </w:rPr>
            </w:pPr>
          </w:p>
        </w:tc>
        <w:tc>
          <w:tcPr>
            <w:tcW w:w="436" w:type="dxa"/>
            <w:tcBorders>
              <w:top w:val="nil"/>
              <w:left w:val="nil"/>
              <w:bottom w:val="nil"/>
              <w:right w:val="nil"/>
            </w:tcBorders>
            <w:shd w:val="clear" w:color="auto" w:fill="auto"/>
            <w:noWrap/>
            <w:vAlign w:val="bottom"/>
          </w:tcPr>
          <w:p>
            <w:pPr>
              <w:rPr>
                <w:rFonts w:hint="default" w:ascii="Arial" w:hAnsi="Arial" w:cs="Arial"/>
                <w:i w:val="0"/>
                <w:iCs w:val="0"/>
                <w:color w:val="000000"/>
                <w:sz w:val="21"/>
                <w:szCs w:val="21"/>
                <w:u w:val="none"/>
              </w:rPr>
            </w:pPr>
          </w:p>
        </w:tc>
        <w:tc>
          <w:tcPr>
            <w:tcW w:w="436" w:type="dxa"/>
            <w:tcBorders>
              <w:top w:val="nil"/>
              <w:left w:val="nil"/>
              <w:bottom w:val="nil"/>
              <w:right w:val="nil"/>
            </w:tcBorders>
            <w:shd w:val="clear" w:color="auto" w:fill="auto"/>
            <w:noWrap/>
            <w:vAlign w:val="bottom"/>
          </w:tcPr>
          <w:p>
            <w:pPr>
              <w:rPr>
                <w:rFonts w:hint="default" w:ascii="Arial" w:hAnsi="Arial" w:cs="Arial"/>
                <w:i w:val="0"/>
                <w:iCs w:val="0"/>
                <w:color w:val="000000"/>
                <w:sz w:val="21"/>
                <w:szCs w:val="21"/>
                <w:u w:val="none"/>
              </w:rPr>
            </w:pPr>
          </w:p>
        </w:tc>
        <w:tc>
          <w:tcPr>
            <w:tcW w:w="2537" w:type="dxa"/>
            <w:tcBorders>
              <w:top w:val="nil"/>
              <w:left w:val="nil"/>
              <w:bottom w:val="nil"/>
              <w:right w:val="nil"/>
            </w:tcBorders>
            <w:shd w:val="clear" w:color="auto" w:fill="auto"/>
            <w:noWrap/>
            <w:vAlign w:val="bottom"/>
          </w:tcPr>
          <w:p>
            <w:pPr>
              <w:rPr>
                <w:rFonts w:hint="default" w:ascii="Arial" w:hAnsi="Arial" w:cs="Arial"/>
                <w:i w:val="0"/>
                <w:iCs w:val="0"/>
                <w:color w:val="000000"/>
                <w:sz w:val="21"/>
                <w:szCs w:val="21"/>
                <w:u w:val="none"/>
              </w:rPr>
            </w:pPr>
          </w:p>
        </w:tc>
        <w:tc>
          <w:tcPr>
            <w:tcW w:w="1646" w:type="dxa"/>
            <w:tcBorders>
              <w:top w:val="nil"/>
              <w:left w:val="nil"/>
              <w:bottom w:val="nil"/>
              <w:right w:val="nil"/>
            </w:tcBorders>
            <w:shd w:val="clear" w:color="auto" w:fill="auto"/>
            <w:noWrap/>
            <w:vAlign w:val="bottom"/>
          </w:tcPr>
          <w:p>
            <w:pPr>
              <w:rPr>
                <w:rFonts w:hint="default" w:ascii="Arial" w:hAnsi="Arial" w:cs="Arial"/>
                <w:i w:val="0"/>
                <w:iCs w:val="0"/>
                <w:color w:val="000000"/>
                <w:sz w:val="21"/>
                <w:szCs w:val="21"/>
                <w:u w:val="none"/>
              </w:rPr>
            </w:pPr>
          </w:p>
        </w:tc>
        <w:tc>
          <w:tcPr>
            <w:tcW w:w="1646" w:type="dxa"/>
            <w:tcBorders>
              <w:top w:val="nil"/>
              <w:left w:val="nil"/>
              <w:bottom w:val="nil"/>
              <w:right w:val="nil"/>
            </w:tcBorders>
            <w:shd w:val="clear" w:color="auto" w:fill="auto"/>
            <w:noWrap/>
            <w:vAlign w:val="bottom"/>
          </w:tcPr>
          <w:p>
            <w:pPr>
              <w:rPr>
                <w:rFonts w:hint="default" w:ascii="Arial" w:hAnsi="Arial" w:cs="Arial"/>
                <w:i w:val="0"/>
                <w:iCs w:val="0"/>
                <w:color w:val="000000"/>
                <w:sz w:val="21"/>
                <w:szCs w:val="21"/>
                <w:u w:val="none"/>
              </w:rPr>
            </w:pPr>
          </w:p>
        </w:tc>
        <w:tc>
          <w:tcPr>
            <w:tcW w:w="1536" w:type="dxa"/>
            <w:tcBorders>
              <w:top w:val="nil"/>
              <w:left w:val="nil"/>
              <w:bottom w:val="nil"/>
              <w:right w:val="nil"/>
            </w:tcBorders>
            <w:shd w:val="clear" w:color="auto" w:fill="auto"/>
            <w:noWrap/>
            <w:vAlign w:val="bottom"/>
          </w:tcPr>
          <w:p>
            <w:pPr>
              <w:rPr>
                <w:rFonts w:hint="default" w:ascii="Arial" w:hAnsi="Arial" w:cs="Arial"/>
                <w:i w:val="0"/>
                <w:iCs w:val="0"/>
                <w:color w:val="000000"/>
                <w:sz w:val="21"/>
                <w:szCs w:val="21"/>
                <w:u w:val="none"/>
              </w:rPr>
            </w:pPr>
          </w:p>
        </w:tc>
        <w:tc>
          <w:tcPr>
            <w:tcW w:w="656" w:type="dxa"/>
            <w:tcBorders>
              <w:top w:val="nil"/>
              <w:left w:val="nil"/>
              <w:bottom w:val="nil"/>
              <w:right w:val="nil"/>
            </w:tcBorders>
            <w:shd w:val="clear" w:color="auto" w:fill="auto"/>
            <w:noWrap/>
            <w:vAlign w:val="bottom"/>
          </w:tcPr>
          <w:p>
            <w:pPr>
              <w:rPr>
                <w:rFonts w:hint="default" w:ascii="Arial" w:hAnsi="Arial" w:cs="Arial"/>
                <w:i w:val="0"/>
                <w:iCs w:val="0"/>
                <w:color w:val="000000"/>
                <w:sz w:val="21"/>
                <w:szCs w:val="21"/>
                <w:u w:val="none"/>
              </w:rPr>
            </w:pPr>
          </w:p>
        </w:tc>
        <w:tc>
          <w:tcPr>
            <w:tcW w:w="1572" w:type="dxa"/>
            <w:gridSpan w:val="2"/>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金额单位：元</w:t>
            </w:r>
          </w:p>
        </w:tc>
      </w:tr>
      <w:tr>
        <w:tblPrEx>
          <w:tblCellMar>
            <w:top w:w="0" w:type="dxa"/>
            <w:left w:w="108" w:type="dxa"/>
            <w:bottom w:w="0" w:type="dxa"/>
            <w:right w:w="108" w:type="dxa"/>
          </w:tblCellMar>
        </w:tblPrEx>
        <w:trPr>
          <w:trHeight w:val="598" w:hRule="atLeast"/>
        </w:trPr>
        <w:tc>
          <w:tcPr>
            <w:tcW w:w="3845" w:type="dxa"/>
            <w:gridSpan w:val="4"/>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编制单位：庐山市公安局</w:t>
            </w:r>
          </w:p>
        </w:tc>
        <w:tc>
          <w:tcPr>
            <w:tcW w:w="1646" w:type="dxa"/>
            <w:tcBorders>
              <w:top w:val="nil"/>
              <w:left w:val="nil"/>
              <w:bottom w:val="nil"/>
              <w:right w:val="nil"/>
            </w:tcBorders>
            <w:shd w:val="clear" w:color="auto" w:fill="auto"/>
            <w:noWrap/>
            <w:vAlign w:val="bottom"/>
          </w:tcPr>
          <w:p>
            <w:pPr>
              <w:rPr>
                <w:rFonts w:hint="default" w:ascii="Arial" w:hAnsi="Arial" w:cs="Arial"/>
                <w:i w:val="0"/>
                <w:iCs w:val="0"/>
                <w:color w:val="000000"/>
                <w:sz w:val="21"/>
                <w:szCs w:val="21"/>
                <w:u w:val="none"/>
              </w:rPr>
            </w:pPr>
          </w:p>
        </w:tc>
        <w:tc>
          <w:tcPr>
            <w:tcW w:w="1646" w:type="dxa"/>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2019年度</w:t>
            </w:r>
          </w:p>
        </w:tc>
        <w:tc>
          <w:tcPr>
            <w:tcW w:w="1536" w:type="dxa"/>
            <w:tcBorders>
              <w:top w:val="nil"/>
              <w:left w:val="nil"/>
              <w:bottom w:val="nil"/>
              <w:right w:val="nil"/>
            </w:tcBorders>
            <w:shd w:val="clear" w:color="auto" w:fill="auto"/>
            <w:noWrap/>
            <w:vAlign w:val="bottom"/>
          </w:tcPr>
          <w:p>
            <w:pPr>
              <w:rPr>
                <w:rFonts w:hint="default" w:ascii="Arial" w:hAnsi="Arial" w:cs="Arial"/>
                <w:i w:val="0"/>
                <w:iCs w:val="0"/>
                <w:color w:val="000000"/>
                <w:sz w:val="21"/>
                <w:szCs w:val="21"/>
                <w:u w:val="none"/>
              </w:rPr>
            </w:pPr>
          </w:p>
        </w:tc>
        <w:tc>
          <w:tcPr>
            <w:tcW w:w="656" w:type="dxa"/>
            <w:tcBorders>
              <w:top w:val="nil"/>
              <w:left w:val="nil"/>
              <w:bottom w:val="nil"/>
              <w:right w:val="nil"/>
            </w:tcBorders>
            <w:shd w:val="clear" w:color="auto" w:fill="auto"/>
            <w:noWrap/>
            <w:vAlign w:val="bottom"/>
          </w:tcPr>
          <w:p>
            <w:pPr>
              <w:rPr>
                <w:rFonts w:hint="default" w:ascii="Arial" w:hAnsi="Arial" w:cs="Arial"/>
                <w:i w:val="0"/>
                <w:iCs w:val="0"/>
                <w:color w:val="000000"/>
                <w:sz w:val="21"/>
                <w:szCs w:val="21"/>
                <w:u w:val="none"/>
              </w:rPr>
            </w:pPr>
          </w:p>
        </w:tc>
        <w:tc>
          <w:tcPr>
            <w:tcW w:w="1572" w:type="dxa"/>
            <w:gridSpan w:val="2"/>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公开03表</w:t>
            </w:r>
          </w:p>
        </w:tc>
      </w:tr>
      <w:tr>
        <w:tblPrEx>
          <w:tblCellMar>
            <w:top w:w="0" w:type="dxa"/>
            <w:left w:w="108" w:type="dxa"/>
            <w:bottom w:w="0" w:type="dxa"/>
            <w:right w:w="108" w:type="dxa"/>
          </w:tblCellMar>
        </w:tblPrEx>
        <w:trPr>
          <w:trHeight w:val="309" w:hRule="atLeast"/>
        </w:trPr>
        <w:tc>
          <w:tcPr>
            <w:tcW w:w="384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    目</w:t>
            </w:r>
          </w:p>
        </w:tc>
        <w:tc>
          <w:tcPr>
            <w:tcW w:w="1646"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本年支出合计</w:t>
            </w:r>
          </w:p>
        </w:tc>
        <w:tc>
          <w:tcPr>
            <w:tcW w:w="1646"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基本支出</w:t>
            </w:r>
          </w:p>
        </w:tc>
        <w:tc>
          <w:tcPr>
            <w:tcW w:w="1536"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项目支出</w:t>
            </w:r>
          </w:p>
        </w:tc>
        <w:tc>
          <w:tcPr>
            <w:tcW w:w="656"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上缴上级支出</w:t>
            </w:r>
          </w:p>
        </w:tc>
        <w:tc>
          <w:tcPr>
            <w:tcW w:w="656"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经营支出</w:t>
            </w:r>
          </w:p>
        </w:tc>
        <w:tc>
          <w:tcPr>
            <w:tcW w:w="916"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对附属单位补助支出</w:t>
            </w:r>
          </w:p>
        </w:tc>
      </w:tr>
      <w:tr>
        <w:tblPrEx>
          <w:tblCellMar>
            <w:top w:w="0" w:type="dxa"/>
            <w:left w:w="108" w:type="dxa"/>
            <w:bottom w:w="0" w:type="dxa"/>
            <w:right w:w="108" w:type="dxa"/>
          </w:tblCellMar>
        </w:tblPrEx>
        <w:trPr>
          <w:trHeight w:val="312" w:hRule="atLeast"/>
        </w:trPr>
        <w:tc>
          <w:tcPr>
            <w:tcW w:w="1308" w:type="dxa"/>
            <w:gridSpan w:val="3"/>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支出功能分类科目编码</w:t>
            </w:r>
          </w:p>
        </w:tc>
        <w:tc>
          <w:tcPr>
            <w:tcW w:w="2537" w:type="dxa"/>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科目名称</w:t>
            </w:r>
          </w:p>
        </w:tc>
        <w:tc>
          <w:tcPr>
            <w:tcW w:w="1646"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646"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536"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656"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656"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16"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CellMar>
            <w:top w:w="0" w:type="dxa"/>
            <w:left w:w="108" w:type="dxa"/>
            <w:bottom w:w="0" w:type="dxa"/>
            <w:right w:w="108" w:type="dxa"/>
          </w:tblCellMar>
        </w:tblPrEx>
        <w:trPr>
          <w:trHeight w:val="312" w:hRule="atLeast"/>
        </w:trPr>
        <w:tc>
          <w:tcPr>
            <w:tcW w:w="1308" w:type="dxa"/>
            <w:gridSpan w:val="3"/>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2537"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646"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646"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536"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656"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656"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16"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CellMar>
            <w:top w:w="0" w:type="dxa"/>
            <w:left w:w="108" w:type="dxa"/>
            <w:bottom w:w="0" w:type="dxa"/>
            <w:right w:w="108" w:type="dxa"/>
          </w:tblCellMar>
        </w:tblPrEx>
        <w:trPr>
          <w:trHeight w:val="312" w:hRule="atLeast"/>
        </w:trPr>
        <w:tc>
          <w:tcPr>
            <w:tcW w:w="1308" w:type="dxa"/>
            <w:gridSpan w:val="3"/>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2537"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646"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646"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536"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656"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656"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16"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CellMar>
            <w:top w:w="0" w:type="dxa"/>
            <w:left w:w="108" w:type="dxa"/>
            <w:bottom w:w="0" w:type="dxa"/>
            <w:right w:w="108" w:type="dxa"/>
          </w:tblCellMar>
        </w:tblPrEx>
        <w:trPr>
          <w:trHeight w:val="309" w:hRule="atLeast"/>
        </w:trPr>
        <w:tc>
          <w:tcPr>
            <w:tcW w:w="436" w:type="dxa"/>
            <w:vMerge w:val="restar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类</w:t>
            </w:r>
          </w:p>
        </w:tc>
        <w:tc>
          <w:tcPr>
            <w:tcW w:w="436" w:type="dxa"/>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款</w:t>
            </w:r>
          </w:p>
        </w:tc>
        <w:tc>
          <w:tcPr>
            <w:tcW w:w="436" w:type="dxa"/>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25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栏次</w:t>
            </w:r>
          </w:p>
        </w:tc>
        <w:tc>
          <w:tcPr>
            <w:tcW w:w="164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64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53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65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65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91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r>
      <w:tr>
        <w:tblPrEx>
          <w:tblCellMar>
            <w:top w:w="0" w:type="dxa"/>
            <w:left w:w="108" w:type="dxa"/>
            <w:bottom w:w="0" w:type="dxa"/>
            <w:right w:w="108" w:type="dxa"/>
          </w:tblCellMar>
        </w:tblPrEx>
        <w:trPr>
          <w:trHeight w:val="309" w:hRule="atLeast"/>
        </w:trPr>
        <w:tc>
          <w:tcPr>
            <w:tcW w:w="436" w:type="dxa"/>
            <w:vMerge w:val="continue"/>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436"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436"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5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合计</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59,715,886.94</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56,248,169.55</w:t>
            </w:r>
          </w:p>
        </w:tc>
        <w:tc>
          <w:tcPr>
            <w:tcW w:w="15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3,467,717.39</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9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CellMar>
            <w:top w:w="0" w:type="dxa"/>
            <w:left w:w="108" w:type="dxa"/>
            <w:bottom w:w="0" w:type="dxa"/>
            <w:right w:w="108" w:type="dxa"/>
          </w:tblCellMar>
        </w:tblPrEx>
        <w:trPr>
          <w:trHeight w:val="309"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204</w:t>
            </w:r>
          </w:p>
        </w:tc>
        <w:tc>
          <w:tcPr>
            <w:tcW w:w="25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公共安全支出</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51,903,873.62</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48,436,156.23</w:t>
            </w:r>
          </w:p>
        </w:tc>
        <w:tc>
          <w:tcPr>
            <w:tcW w:w="15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3,467,717.39</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9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CellMar>
            <w:top w:w="0" w:type="dxa"/>
            <w:left w:w="108" w:type="dxa"/>
            <w:bottom w:w="0" w:type="dxa"/>
            <w:right w:w="108" w:type="dxa"/>
          </w:tblCellMar>
        </w:tblPrEx>
        <w:trPr>
          <w:trHeight w:val="309"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20402</w:t>
            </w:r>
          </w:p>
        </w:tc>
        <w:tc>
          <w:tcPr>
            <w:tcW w:w="25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公安</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51,903,873.62</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48,436,156.23</w:t>
            </w:r>
          </w:p>
        </w:tc>
        <w:tc>
          <w:tcPr>
            <w:tcW w:w="15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3,467,717.39</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9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CellMar>
            <w:top w:w="0" w:type="dxa"/>
            <w:left w:w="108" w:type="dxa"/>
            <w:bottom w:w="0" w:type="dxa"/>
            <w:right w:w="108" w:type="dxa"/>
          </w:tblCellMar>
        </w:tblPrEx>
        <w:trPr>
          <w:trHeight w:val="309"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2040201</w:t>
            </w:r>
          </w:p>
        </w:tc>
        <w:tc>
          <w:tcPr>
            <w:tcW w:w="25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行政运行</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51,672,873.62</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48,305,156.23</w:t>
            </w:r>
          </w:p>
        </w:tc>
        <w:tc>
          <w:tcPr>
            <w:tcW w:w="15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3,367,717.39</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9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CellMar>
            <w:top w:w="0" w:type="dxa"/>
            <w:left w:w="108" w:type="dxa"/>
            <w:bottom w:w="0" w:type="dxa"/>
            <w:right w:w="108" w:type="dxa"/>
          </w:tblCellMar>
        </w:tblPrEx>
        <w:trPr>
          <w:trHeight w:val="309"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2040202</w:t>
            </w:r>
          </w:p>
        </w:tc>
        <w:tc>
          <w:tcPr>
            <w:tcW w:w="25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一般行政管理事务</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100,000.00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15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100,000.00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9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CellMar>
            <w:top w:w="0" w:type="dxa"/>
            <w:left w:w="108" w:type="dxa"/>
            <w:bottom w:w="0" w:type="dxa"/>
            <w:right w:w="108" w:type="dxa"/>
          </w:tblCellMar>
        </w:tblPrEx>
        <w:trPr>
          <w:trHeight w:val="309"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2040299</w:t>
            </w:r>
          </w:p>
        </w:tc>
        <w:tc>
          <w:tcPr>
            <w:tcW w:w="25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其他公安支出</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131,000.00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131,000.00</w:t>
            </w:r>
          </w:p>
        </w:tc>
        <w:tc>
          <w:tcPr>
            <w:tcW w:w="15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9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CellMar>
            <w:top w:w="0" w:type="dxa"/>
            <w:left w:w="108" w:type="dxa"/>
            <w:bottom w:w="0" w:type="dxa"/>
            <w:right w:w="108" w:type="dxa"/>
          </w:tblCellMar>
        </w:tblPrEx>
        <w:trPr>
          <w:trHeight w:val="309"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208</w:t>
            </w:r>
          </w:p>
        </w:tc>
        <w:tc>
          <w:tcPr>
            <w:tcW w:w="25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社会保障和就业支出</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4,926,778.82</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4,926,778.82</w:t>
            </w:r>
          </w:p>
        </w:tc>
        <w:tc>
          <w:tcPr>
            <w:tcW w:w="15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9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CellMar>
            <w:top w:w="0" w:type="dxa"/>
            <w:left w:w="108" w:type="dxa"/>
            <w:bottom w:w="0" w:type="dxa"/>
            <w:right w:w="108" w:type="dxa"/>
          </w:tblCellMar>
        </w:tblPrEx>
        <w:trPr>
          <w:trHeight w:val="309"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20805</w:t>
            </w:r>
          </w:p>
        </w:tc>
        <w:tc>
          <w:tcPr>
            <w:tcW w:w="25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行政事业单位离退休</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4,640,344.00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4,640,344.00</w:t>
            </w:r>
          </w:p>
        </w:tc>
        <w:tc>
          <w:tcPr>
            <w:tcW w:w="15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9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CellMar>
            <w:top w:w="0" w:type="dxa"/>
            <w:left w:w="108" w:type="dxa"/>
            <w:bottom w:w="0" w:type="dxa"/>
            <w:right w:w="108" w:type="dxa"/>
          </w:tblCellMar>
        </w:tblPrEx>
        <w:trPr>
          <w:trHeight w:val="608"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2080505</w:t>
            </w:r>
          </w:p>
        </w:tc>
        <w:tc>
          <w:tcPr>
            <w:tcW w:w="25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机关事业单位基本养老保险缴费支出</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4,502,859.28</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4,502,859.28</w:t>
            </w:r>
          </w:p>
        </w:tc>
        <w:tc>
          <w:tcPr>
            <w:tcW w:w="15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9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CellMar>
            <w:top w:w="0" w:type="dxa"/>
            <w:left w:w="108" w:type="dxa"/>
            <w:bottom w:w="0" w:type="dxa"/>
            <w:right w:w="108" w:type="dxa"/>
          </w:tblCellMar>
        </w:tblPrEx>
        <w:trPr>
          <w:trHeight w:val="608"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2080506</w:t>
            </w:r>
          </w:p>
        </w:tc>
        <w:tc>
          <w:tcPr>
            <w:tcW w:w="25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机关事业单位职业年金缴费支出</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107,660.72</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107,660.72</w:t>
            </w:r>
          </w:p>
        </w:tc>
        <w:tc>
          <w:tcPr>
            <w:tcW w:w="15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9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CellMar>
            <w:top w:w="0" w:type="dxa"/>
            <w:left w:w="108" w:type="dxa"/>
            <w:bottom w:w="0" w:type="dxa"/>
            <w:right w:w="108" w:type="dxa"/>
          </w:tblCellMar>
        </w:tblPrEx>
        <w:trPr>
          <w:trHeight w:val="608"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2080599</w:t>
            </w:r>
          </w:p>
        </w:tc>
        <w:tc>
          <w:tcPr>
            <w:tcW w:w="25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其他行政事业单位离退休支出</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29,824.00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29,824.00</w:t>
            </w:r>
          </w:p>
        </w:tc>
        <w:tc>
          <w:tcPr>
            <w:tcW w:w="15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9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CellMar>
            <w:top w:w="0" w:type="dxa"/>
            <w:left w:w="108" w:type="dxa"/>
            <w:bottom w:w="0" w:type="dxa"/>
            <w:right w:w="108" w:type="dxa"/>
          </w:tblCellMar>
        </w:tblPrEx>
        <w:trPr>
          <w:trHeight w:val="309"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20808</w:t>
            </w:r>
          </w:p>
        </w:tc>
        <w:tc>
          <w:tcPr>
            <w:tcW w:w="25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抚恤</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286,434.82</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286,434.82</w:t>
            </w:r>
          </w:p>
        </w:tc>
        <w:tc>
          <w:tcPr>
            <w:tcW w:w="15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9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CellMar>
            <w:top w:w="0" w:type="dxa"/>
            <w:left w:w="108" w:type="dxa"/>
            <w:bottom w:w="0" w:type="dxa"/>
            <w:right w:w="108" w:type="dxa"/>
          </w:tblCellMar>
        </w:tblPrEx>
        <w:trPr>
          <w:trHeight w:val="309"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2080801</w:t>
            </w:r>
          </w:p>
        </w:tc>
        <w:tc>
          <w:tcPr>
            <w:tcW w:w="25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死亡抚恤</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286,434.82</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286,434.82</w:t>
            </w:r>
          </w:p>
        </w:tc>
        <w:tc>
          <w:tcPr>
            <w:tcW w:w="15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9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CellMar>
            <w:top w:w="0" w:type="dxa"/>
            <w:left w:w="108" w:type="dxa"/>
            <w:bottom w:w="0" w:type="dxa"/>
            <w:right w:w="108" w:type="dxa"/>
          </w:tblCellMar>
        </w:tblPrEx>
        <w:trPr>
          <w:trHeight w:val="309"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210</w:t>
            </w:r>
          </w:p>
        </w:tc>
        <w:tc>
          <w:tcPr>
            <w:tcW w:w="25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卫生健康支出</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1,014,484.50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1,014,484.50</w:t>
            </w:r>
          </w:p>
        </w:tc>
        <w:tc>
          <w:tcPr>
            <w:tcW w:w="15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9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CellMar>
            <w:top w:w="0" w:type="dxa"/>
            <w:left w:w="108" w:type="dxa"/>
            <w:bottom w:w="0" w:type="dxa"/>
            <w:right w:w="108" w:type="dxa"/>
          </w:tblCellMar>
        </w:tblPrEx>
        <w:trPr>
          <w:trHeight w:val="309"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21011</w:t>
            </w:r>
          </w:p>
        </w:tc>
        <w:tc>
          <w:tcPr>
            <w:tcW w:w="25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行政事业单位医疗</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1,014,484.50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1,014,484.50</w:t>
            </w:r>
          </w:p>
        </w:tc>
        <w:tc>
          <w:tcPr>
            <w:tcW w:w="15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9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CellMar>
            <w:top w:w="0" w:type="dxa"/>
            <w:left w:w="108" w:type="dxa"/>
            <w:bottom w:w="0" w:type="dxa"/>
            <w:right w:w="108" w:type="dxa"/>
          </w:tblCellMar>
        </w:tblPrEx>
        <w:trPr>
          <w:trHeight w:val="309"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2101101</w:t>
            </w:r>
          </w:p>
        </w:tc>
        <w:tc>
          <w:tcPr>
            <w:tcW w:w="25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行政单位医疗</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1,014,484.50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1,014,484.50</w:t>
            </w:r>
          </w:p>
        </w:tc>
        <w:tc>
          <w:tcPr>
            <w:tcW w:w="15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9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CellMar>
            <w:top w:w="0" w:type="dxa"/>
            <w:left w:w="108" w:type="dxa"/>
            <w:bottom w:w="0" w:type="dxa"/>
            <w:right w:w="108" w:type="dxa"/>
          </w:tblCellMar>
        </w:tblPrEx>
        <w:trPr>
          <w:trHeight w:val="309"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213</w:t>
            </w:r>
          </w:p>
        </w:tc>
        <w:tc>
          <w:tcPr>
            <w:tcW w:w="25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农林水支出</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450,900.00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450,900.00</w:t>
            </w:r>
          </w:p>
        </w:tc>
        <w:tc>
          <w:tcPr>
            <w:tcW w:w="15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9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CellMar>
            <w:top w:w="0" w:type="dxa"/>
            <w:left w:w="108" w:type="dxa"/>
            <w:bottom w:w="0" w:type="dxa"/>
            <w:right w:w="108" w:type="dxa"/>
          </w:tblCellMar>
        </w:tblPrEx>
        <w:trPr>
          <w:trHeight w:val="309"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21302</w:t>
            </w:r>
          </w:p>
        </w:tc>
        <w:tc>
          <w:tcPr>
            <w:tcW w:w="25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林业和草原</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450,900.00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450,900.00</w:t>
            </w:r>
          </w:p>
        </w:tc>
        <w:tc>
          <w:tcPr>
            <w:tcW w:w="15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9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CellMar>
            <w:top w:w="0" w:type="dxa"/>
            <w:left w:w="108" w:type="dxa"/>
            <w:bottom w:w="0" w:type="dxa"/>
            <w:right w:w="108" w:type="dxa"/>
          </w:tblCellMar>
        </w:tblPrEx>
        <w:trPr>
          <w:trHeight w:val="309"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2130213</w:t>
            </w:r>
          </w:p>
        </w:tc>
        <w:tc>
          <w:tcPr>
            <w:tcW w:w="25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执法与监督</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450,900.00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450,900.00</w:t>
            </w:r>
          </w:p>
        </w:tc>
        <w:tc>
          <w:tcPr>
            <w:tcW w:w="15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9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CellMar>
            <w:top w:w="0" w:type="dxa"/>
            <w:left w:w="108" w:type="dxa"/>
            <w:bottom w:w="0" w:type="dxa"/>
            <w:right w:w="108" w:type="dxa"/>
          </w:tblCellMar>
        </w:tblPrEx>
        <w:trPr>
          <w:trHeight w:val="309"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221</w:t>
            </w:r>
          </w:p>
        </w:tc>
        <w:tc>
          <w:tcPr>
            <w:tcW w:w="25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住房保障支出</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1,419,850.00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1,419,850.00</w:t>
            </w:r>
          </w:p>
        </w:tc>
        <w:tc>
          <w:tcPr>
            <w:tcW w:w="15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9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CellMar>
            <w:top w:w="0" w:type="dxa"/>
            <w:left w:w="108" w:type="dxa"/>
            <w:bottom w:w="0" w:type="dxa"/>
            <w:right w:w="108" w:type="dxa"/>
          </w:tblCellMar>
        </w:tblPrEx>
        <w:trPr>
          <w:trHeight w:val="309"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22102</w:t>
            </w:r>
          </w:p>
        </w:tc>
        <w:tc>
          <w:tcPr>
            <w:tcW w:w="25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住房改革支出</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1,419,850.00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1,419,850.00</w:t>
            </w:r>
          </w:p>
        </w:tc>
        <w:tc>
          <w:tcPr>
            <w:tcW w:w="15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9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CellMar>
            <w:top w:w="0" w:type="dxa"/>
            <w:left w:w="108" w:type="dxa"/>
            <w:bottom w:w="0" w:type="dxa"/>
            <w:right w:w="108" w:type="dxa"/>
          </w:tblCellMar>
        </w:tblPrEx>
        <w:trPr>
          <w:trHeight w:val="318"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2210201</w:t>
            </w:r>
          </w:p>
        </w:tc>
        <w:tc>
          <w:tcPr>
            <w:tcW w:w="25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住房公积金</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1,419,850.00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1,419,850.00</w:t>
            </w:r>
          </w:p>
        </w:tc>
        <w:tc>
          <w:tcPr>
            <w:tcW w:w="153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9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bl>
    <w:p>
      <w:pPr>
        <w:numPr>
          <w:numId w:val="0"/>
        </w:numPr>
        <w:jc w:val="both"/>
        <w:rPr>
          <w:rFonts w:hint="eastAsia" w:ascii="宋体" w:hAnsi="宋体"/>
          <w:b/>
          <w:sz w:val="32"/>
          <w:szCs w:val="32"/>
        </w:rPr>
      </w:pPr>
    </w:p>
    <w:p>
      <w:pPr>
        <w:rPr>
          <w:rFonts w:hint="eastAsia" w:asciiTheme="minorEastAsia" w:hAnsiTheme="minorEastAsia" w:eastAsiaTheme="minorEastAsia" w:cstheme="minorEastAsia"/>
          <w:sz w:val="18"/>
          <w:szCs w:val="18"/>
        </w:rPr>
      </w:pPr>
    </w:p>
    <w:p>
      <w:pPr>
        <w:rPr>
          <w:rFonts w:hint="eastAsia" w:asciiTheme="minorEastAsia" w:hAnsiTheme="minorEastAsia" w:eastAsiaTheme="minorEastAsia" w:cstheme="minorEastAsia"/>
          <w:sz w:val="18"/>
          <w:szCs w:val="18"/>
        </w:rPr>
      </w:pPr>
    </w:p>
    <w:p>
      <w:pPr>
        <w:rPr>
          <w:rFonts w:hint="eastAsia" w:asciiTheme="minorEastAsia" w:hAnsiTheme="minorEastAsia" w:eastAsiaTheme="minorEastAsia" w:cstheme="minorEastAsia"/>
          <w:sz w:val="18"/>
          <w:szCs w:val="18"/>
        </w:rPr>
      </w:pPr>
    </w:p>
    <w:tbl>
      <w:tblPr>
        <w:tblStyle w:val="3"/>
        <w:tblpPr w:leftFromText="180" w:rightFromText="180" w:vertAnchor="text" w:horzAnchor="page" w:tblpX="521" w:tblpY="703"/>
        <w:tblOverlap w:val="never"/>
        <w:tblW w:w="10580" w:type="dxa"/>
        <w:tblInd w:w="0" w:type="dxa"/>
        <w:shd w:val="clear" w:color="auto" w:fill="auto"/>
        <w:tblLayout w:type="fixed"/>
        <w:tblCellMar>
          <w:top w:w="0" w:type="dxa"/>
          <w:left w:w="108" w:type="dxa"/>
          <w:bottom w:w="0" w:type="dxa"/>
          <w:right w:w="108" w:type="dxa"/>
        </w:tblCellMar>
      </w:tblPr>
      <w:tblGrid>
        <w:gridCol w:w="1627"/>
        <w:gridCol w:w="417"/>
        <w:gridCol w:w="1462"/>
        <w:gridCol w:w="2400"/>
        <w:gridCol w:w="450"/>
        <w:gridCol w:w="1425"/>
        <w:gridCol w:w="1500"/>
        <w:gridCol w:w="1299"/>
      </w:tblGrid>
      <w:tr>
        <w:tblPrEx>
          <w:shd w:val="clear" w:color="auto" w:fill="auto"/>
          <w:tblCellMar>
            <w:top w:w="0" w:type="dxa"/>
            <w:left w:w="108" w:type="dxa"/>
            <w:bottom w:w="0" w:type="dxa"/>
            <w:right w:w="108" w:type="dxa"/>
          </w:tblCellMar>
        </w:tblPrEx>
        <w:trPr>
          <w:trHeight w:val="337" w:hRule="atLeast"/>
        </w:trPr>
        <w:tc>
          <w:tcPr>
            <w:tcW w:w="10580" w:type="dxa"/>
            <w:gridSpan w:val="8"/>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44"/>
                <w:szCs w:val="44"/>
                <w:u w:val="none"/>
              </w:rPr>
            </w:pPr>
            <w:r>
              <w:rPr>
                <w:rFonts w:hint="eastAsia" w:ascii="宋体" w:hAnsi="宋体" w:eastAsia="宋体" w:cs="宋体"/>
                <w:i w:val="0"/>
                <w:iCs w:val="0"/>
                <w:color w:val="000000"/>
                <w:kern w:val="0"/>
                <w:sz w:val="44"/>
                <w:szCs w:val="44"/>
                <w:u w:val="none"/>
                <w:lang w:val="en-US" w:eastAsia="zh-CN" w:bidi="ar"/>
              </w:rPr>
              <w:t>财政拨款收入支出决算总表</w:t>
            </w:r>
          </w:p>
        </w:tc>
      </w:tr>
      <w:tr>
        <w:tblPrEx>
          <w:tblCellMar>
            <w:top w:w="0" w:type="dxa"/>
            <w:left w:w="108" w:type="dxa"/>
            <w:bottom w:w="0" w:type="dxa"/>
            <w:right w:w="108" w:type="dxa"/>
          </w:tblCellMar>
        </w:tblPrEx>
        <w:trPr>
          <w:trHeight w:val="169" w:hRule="atLeast"/>
        </w:trPr>
        <w:tc>
          <w:tcPr>
            <w:tcW w:w="1627" w:type="dxa"/>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18"/>
                <w:szCs w:val="18"/>
                <w:u w:val="none"/>
              </w:rPr>
            </w:pPr>
          </w:p>
        </w:tc>
        <w:tc>
          <w:tcPr>
            <w:tcW w:w="417" w:type="dxa"/>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18"/>
                <w:szCs w:val="18"/>
                <w:u w:val="none"/>
              </w:rPr>
            </w:pPr>
          </w:p>
        </w:tc>
        <w:tc>
          <w:tcPr>
            <w:tcW w:w="1462" w:type="dxa"/>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18"/>
                <w:szCs w:val="18"/>
                <w:u w:val="none"/>
              </w:rPr>
            </w:pPr>
          </w:p>
        </w:tc>
        <w:tc>
          <w:tcPr>
            <w:tcW w:w="2400" w:type="dxa"/>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18"/>
                <w:szCs w:val="18"/>
                <w:u w:val="none"/>
              </w:rPr>
            </w:pPr>
          </w:p>
        </w:tc>
        <w:tc>
          <w:tcPr>
            <w:tcW w:w="450" w:type="dxa"/>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18"/>
                <w:szCs w:val="18"/>
                <w:u w:val="none"/>
              </w:rPr>
            </w:pPr>
          </w:p>
        </w:tc>
        <w:tc>
          <w:tcPr>
            <w:tcW w:w="1425" w:type="dxa"/>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18"/>
                <w:szCs w:val="18"/>
                <w:u w:val="none"/>
              </w:rPr>
            </w:pPr>
          </w:p>
        </w:tc>
        <w:tc>
          <w:tcPr>
            <w:tcW w:w="2799" w:type="dxa"/>
            <w:gridSpan w:val="2"/>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金额单位：元</w:t>
            </w:r>
          </w:p>
        </w:tc>
      </w:tr>
      <w:tr>
        <w:tblPrEx>
          <w:tblCellMar>
            <w:top w:w="0" w:type="dxa"/>
            <w:left w:w="108" w:type="dxa"/>
            <w:bottom w:w="0" w:type="dxa"/>
            <w:right w:w="108" w:type="dxa"/>
          </w:tblCellMar>
        </w:tblPrEx>
        <w:trPr>
          <w:trHeight w:val="169" w:hRule="atLeast"/>
        </w:trPr>
        <w:tc>
          <w:tcPr>
            <w:tcW w:w="3506" w:type="dxa"/>
            <w:gridSpan w:val="3"/>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编制单位：庐山市公安局</w:t>
            </w:r>
          </w:p>
        </w:tc>
        <w:tc>
          <w:tcPr>
            <w:tcW w:w="2400" w:type="dxa"/>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18"/>
                <w:szCs w:val="18"/>
                <w:u w:val="none"/>
              </w:rPr>
            </w:pPr>
          </w:p>
        </w:tc>
        <w:tc>
          <w:tcPr>
            <w:tcW w:w="450" w:type="dxa"/>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18"/>
                <w:szCs w:val="18"/>
                <w:u w:val="none"/>
              </w:rPr>
            </w:pPr>
          </w:p>
        </w:tc>
        <w:tc>
          <w:tcPr>
            <w:tcW w:w="1425" w:type="dxa"/>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18"/>
                <w:szCs w:val="18"/>
                <w:u w:val="none"/>
              </w:rPr>
            </w:pPr>
          </w:p>
        </w:tc>
        <w:tc>
          <w:tcPr>
            <w:tcW w:w="2799" w:type="dxa"/>
            <w:gridSpan w:val="2"/>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公开04表</w:t>
            </w:r>
          </w:p>
        </w:tc>
      </w:tr>
      <w:tr>
        <w:tblPrEx>
          <w:tblCellMar>
            <w:top w:w="0" w:type="dxa"/>
            <w:left w:w="108" w:type="dxa"/>
            <w:bottom w:w="0" w:type="dxa"/>
            <w:right w:w="108" w:type="dxa"/>
          </w:tblCellMar>
        </w:tblPrEx>
        <w:trPr>
          <w:trHeight w:val="174" w:hRule="atLeast"/>
        </w:trPr>
        <w:tc>
          <w:tcPr>
            <w:tcW w:w="350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收     入</w:t>
            </w:r>
          </w:p>
        </w:tc>
        <w:tc>
          <w:tcPr>
            <w:tcW w:w="7074" w:type="dxa"/>
            <w:gridSpan w:val="5"/>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     出</w:t>
            </w:r>
          </w:p>
        </w:tc>
      </w:tr>
      <w:tr>
        <w:tblPrEx>
          <w:tblCellMar>
            <w:top w:w="0" w:type="dxa"/>
            <w:left w:w="108" w:type="dxa"/>
            <w:bottom w:w="0" w:type="dxa"/>
            <w:right w:w="108" w:type="dxa"/>
          </w:tblCellMar>
        </w:tblPrEx>
        <w:trPr>
          <w:trHeight w:val="174" w:hRule="atLeast"/>
        </w:trPr>
        <w:tc>
          <w:tcPr>
            <w:tcW w:w="1627" w:type="dxa"/>
            <w:vMerge w:val="restar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    目</w:t>
            </w:r>
          </w:p>
        </w:tc>
        <w:tc>
          <w:tcPr>
            <w:tcW w:w="417" w:type="dxa"/>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行次</w:t>
            </w:r>
          </w:p>
        </w:tc>
        <w:tc>
          <w:tcPr>
            <w:tcW w:w="1462" w:type="dxa"/>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决算数</w:t>
            </w:r>
          </w:p>
        </w:tc>
        <w:tc>
          <w:tcPr>
            <w:tcW w:w="2400" w:type="dxa"/>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项目（按功能分类）</w:t>
            </w:r>
          </w:p>
        </w:tc>
        <w:tc>
          <w:tcPr>
            <w:tcW w:w="450" w:type="dxa"/>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行次</w:t>
            </w:r>
          </w:p>
        </w:tc>
        <w:tc>
          <w:tcPr>
            <w:tcW w:w="4224"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决算数</w:t>
            </w:r>
          </w:p>
        </w:tc>
      </w:tr>
      <w:tr>
        <w:tblPrEx>
          <w:tblCellMar>
            <w:top w:w="0" w:type="dxa"/>
            <w:left w:w="108" w:type="dxa"/>
            <w:bottom w:w="0" w:type="dxa"/>
            <w:right w:w="108" w:type="dxa"/>
          </w:tblCellMar>
        </w:tblPrEx>
        <w:trPr>
          <w:trHeight w:val="510" w:hRule="atLeast"/>
        </w:trPr>
        <w:tc>
          <w:tcPr>
            <w:tcW w:w="1627" w:type="dxa"/>
            <w:vMerge w:val="continue"/>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417"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462"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400"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450"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425"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小计</w:t>
            </w:r>
          </w:p>
        </w:tc>
        <w:tc>
          <w:tcPr>
            <w:tcW w:w="150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一般公共预算财政拨款</w:t>
            </w:r>
          </w:p>
        </w:tc>
        <w:tc>
          <w:tcPr>
            <w:tcW w:w="1299"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政府性基金预算财政拨款</w:t>
            </w:r>
          </w:p>
        </w:tc>
      </w:tr>
      <w:tr>
        <w:tblPrEx>
          <w:tblCellMar>
            <w:top w:w="0" w:type="dxa"/>
            <w:left w:w="108" w:type="dxa"/>
            <w:bottom w:w="0" w:type="dxa"/>
            <w:right w:w="108" w:type="dxa"/>
          </w:tblCellMar>
        </w:tblPrEx>
        <w:trPr>
          <w:trHeight w:val="174" w:hRule="atLeast"/>
        </w:trPr>
        <w:tc>
          <w:tcPr>
            <w:tcW w:w="162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栏    次</w:t>
            </w:r>
          </w:p>
        </w:tc>
        <w:tc>
          <w:tcPr>
            <w:tcW w:w="417" w:type="dxa"/>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4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24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栏    次</w:t>
            </w:r>
          </w:p>
        </w:tc>
        <w:tc>
          <w:tcPr>
            <w:tcW w:w="450" w:type="dxa"/>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4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5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129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r>
      <w:tr>
        <w:tblPrEx>
          <w:tblCellMar>
            <w:top w:w="0" w:type="dxa"/>
            <w:left w:w="108" w:type="dxa"/>
            <w:bottom w:w="0" w:type="dxa"/>
            <w:right w:w="108" w:type="dxa"/>
          </w:tblCellMar>
        </w:tblPrEx>
        <w:trPr>
          <w:trHeight w:val="342" w:hRule="atLeast"/>
        </w:trPr>
        <w:tc>
          <w:tcPr>
            <w:tcW w:w="162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一、一般公共预算财政拨款</w:t>
            </w:r>
          </w:p>
        </w:tc>
        <w:tc>
          <w:tcPr>
            <w:tcW w:w="4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4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69,556,521.77</w:t>
            </w:r>
          </w:p>
        </w:tc>
        <w:tc>
          <w:tcPr>
            <w:tcW w:w="24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一、一般公共服务支出</w:t>
            </w:r>
          </w:p>
        </w:tc>
        <w:tc>
          <w:tcPr>
            <w:tcW w:w="4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w:t>
            </w:r>
          </w:p>
        </w:tc>
        <w:tc>
          <w:tcPr>
            <w:tcW w:w="14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29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42" w:hRule="atLeast"/>
        </w:trPr>
        <w:tc>
          <w:tcPr>
            <w:tcW w:w="162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二、政府性基金预算财政拨款</w:t>
            </w:r>
          </w:p>
        </w:tc>
        <w:tc>
          <w:tcPr>
            <w:tcW w:w="4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4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4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二、外交支出</w:t>
            </w:r>
          </w:p>
        </w:tc>
        <w:tc>
          <w:tcPr>
            <w:tcW w:w="4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14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29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174" w:hRule="atLeast"/>
        </w:trPr>
        <w:tc>
          <w:tcPr>
            <w:tcW w:w="162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4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462"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24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三、国防支出</w:t>
            </w:r>
          </w:p>
        </w:tc>
        <w:tc>
          <w:tcPr>
            <w:tcW w:w="4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w:t>
            </w:r>
          </w:p>
        </w:tc>
        <w:tc>
          <w:tcPr>
            <w:tcW w:w="14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29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174" w:hRule="atLeast"/>
        </w:trPr>
        <w:tc>
          <w:tcPr>
            <w:tcW w:w="162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4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462"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24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四、公共安全支出</w:t>
            </w:r>
          </w:p>
        </w:tc>
        <w:tc>
          <w:tcPr>
            <w:tcW w:w="4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w:t>
            </w:r>
          </w:p>
        </w:tc>
        <w:tc>
          <w:tcPr>
            <w:tcW w:w="14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51,193,851.86</w:t>
            </w:r>
          </w:p>
        </w:tc>
        <w:tc>
          <w:tcPr>
            <w:tcW w:w="15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51,193,851.86</w:t>
            </w:r>
          </w:p>
        </w:tc>
        <w:tc>
          <w:tcPr>
            <w:tcW w:w="129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174" w:hRule="atLeast"/>
        </w:trPr>
        <w:tc>
          <w:tcPr>
            <w:tcW w:w="162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4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462"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24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五、教育支出</w:t>
            </w:r>
          </w:p>
        </w:tc>
        <w:tc>
          <w:tcPr>
            <w:tcW w:w="4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14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29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174" w:hRule="atLeast"/>
        </w:trPr>
        <w:tc>
          <w:tcPr>
            <w:tcW w:w="162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4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462"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24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六、科学技术支出</w:t>
            </w:r>
          </w:p>
        </w:tc>
        <w:tc>
          <w:tcPr>
            <w:tcW w:w="4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14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29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174" w:hRule="atLeast"/>
        </w:trPr>
        <w:tc>
          <w:tcPr>
            <w:tcW w:w="162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4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462"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24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七、文化旅游体育与传媒支出</w:t>
            </w:r>
          </w:p>
        </w:tc>
        <w:tc>
          <w:tcPr>
            <w:tcW w:w="4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w:t>
            </w:r>
          </w:p>
        </w:tc>
        <w:tc>
          <w:tcPr>
            <w:tcW w:w="14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29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174" w:hRule="atLeast"/>
        </w:trPr>
        <w:tc>
          <w:tcPr>
            <w:tcW w:w="162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4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462"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24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八、社会保障和就业支出</w:t>
            </w:r>
          </w:p>
        </w:tc>
        <w:tc>
          <w:tcPr>
            <w:tcW w:w="4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w:t>
            </w:r>
          </w:p>
        </w:tc>
        <w:tc>
          <w:tcPr>
            <w:tcW w:w="14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4,926,778.82</w:t>
            </w:r>
          </w:p>
        </w:tc>
        <w:tc>
          <w:tcPr>
            <w:tcW w:w="15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4,926,778.82</w:t>
            </w:r>
          </w:p>
        </w:tc>
        <w:tc>
          <w:tcPr>
            <w:tcW w:w="129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174" w:hRule="atLeast"/>
        </w:trPr>
        <w:tc>
          <w:tcPr>
            <w:tcW w:w="162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4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1462"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24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九、卫生健康支出</w:t>
            </w:r>
          </w:p>
        </w:tc>
        <w:tc>
          <w:tcPr>
            <w:tcW w:w="4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w:t>
            </w:r>
          </w:p>
        </w:tc>
        <w:tc>
          <w:tcPr>
            <w:tcW w:w="14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1,014,484.50</w:t>
            </w:r>
          </w:p>
        </w:tc>
        <w:tc>
          <w:tcPr>
            <w:tcW w:w="15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1,014,484.50</w:t>
            </w:r>
          </w:p>
        </w:tc>
        <w:tc>
          <w:tcPr>
            <w:tcW w:w="129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174" w:hRule="atLeast"/>
        </w:trPr>
        <w:tc>
          <w:tcPr>
            <w:tcW w:w="162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4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462"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24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十、节能环保支出</w:t>
            </w:r>
          </w:p>
        </w:tc>
        <w:tc>
          <w:tcPr>
            <w:tcW w:w="4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14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29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174" w:hRule="atLeast"/>
        </w:trPr>
        <w:tc>
          <w:tcPr>
            <w:tcW w:w="162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4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1462"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24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十一、城乡社区支出</w:t>
            </w:r>
          </w:p>
        </w:tc>
        <w:tc>
          <w:tcPr>
            <w:tcW w:w="4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w:t>
            </w:r>
          </w:p>
        </w:tc>
        <w:tc>
          <w:tcPr>
            <w:tcW w:w="14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29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174" w:hRule="atLeast"/>
        </w:trPr>
        <w:tc>
          <w:tcPr>
            <w:tcW w:w="162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4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1462"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24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十二、农林水支出</w:t>
            </w:r>
          </w:p>
        </w:tc>
        <w:tc>
          <w:tcPr>
            <w:tcW w:w="4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w:t>
            </w:r>
          </w:p>
        </w:tc>
        <w:tc>
          <w:tcPr>
            <w:tcW w:w="14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450,900.00</w:t>
            </w:r>
          </w:p>
        </w:tc>
        <w:tc>
          <w:tcPr>
            <w:tcW w:w="15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450,900.00</w:t>
            </w:r>
          </w:p>
        </w:tc>
        <w:tc>
          <w:tcPr>
            <w:tcW w:w="129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174" w:hRule="atLeast"/>
        </w:trPr>
        <w:tc>
          <w:tcPr>
            <w:tcW w:w="162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4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462"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24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十三、交通运输支出</w:t>
            </w:r>
          </w:p>
        </w:tc>
        <w:tc>
          <w:tcPr>
            <w:tcW w:w="4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w:t>
            </w:r>
          </w:p>
        </w:tc>
        <w:tc>
          <w:tcPr>
            <w:tcW w:w="14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29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174" w:hRule="atLeast"/>
        </w:trPr>
        <w:tc>
          <w:tcPr>
            <w:tcW w:w="162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4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1462"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24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十四、资源勘探信息等支出</w:t>
            </w:r>
          </w:p>
        </w:tc>
        <w:tc>
          <w:tcPr>
            <w:tcW w:w="4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w:t>
            </w:r>
          </w:p>
        </w:tc>
        <w:tc>
          <w:tcPr>
            <w:tcW w:w="14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29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174" w:hRule="atLeast"/>
        </w:trPr>
        <w:tc>
          <w:tcPr>
            <w:tcW w:w="162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4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462"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24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十五、商业服务业等支出</w:t>
            </w:r>
          </w:p>
        </w:tc>
        <w:tc>
          <w:tcPr>
            <w:tcW w:w="4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14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29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174" w:hRule="atLeast"/>
        </w:trPr>
        <w:tc>
          <w:tcPr>
            <w:tcW w:w="162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4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1462"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24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十六、金融支出</w:t>
            </w:r>
          </w:p>
        </w:tc>
        <w:tc>
          <w:tcPr>
            <w:tcW w:w="4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w:t>
            </w:r>
          </w:p>
        </w:tc>
        <w:tc>
          <w:tcPr>
            <w:tcW w:w="14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29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174" w:hRule="atLeast"/>
        </w:trPr>
        <w:tc>
          <w:tcPr>
            <w:tcW w:w="162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4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1462"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24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十七、援助其他地区支出</w:t>
            </w:r>
          </w:p>
        </w:tc>
        <w:tc>
          <w:tcPr>
            <w:tcW w:w="4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w:t>
            </w:r>
          </w:p>
        </w:tc>
        <w:tc>
          <w:tcPr>
            <w:tcW w:w="14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29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42" w:hRule="atLeast"/>
        </w:trPr>
        <w:tc>
          <w:tcPr>
            <w:tcW w:w="162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4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1462"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24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十八、自然资源海洋气象等支出</w:t>
            </w:r>
          </w:p>
        </w:tc>
        <w:tc>
          <w:tcPr>
            <w:tcW w:w="4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w:t>
            </w:r>
          </w:p>
        </w:tc>
        <w:tc>
          <w:tcPr>
            <w:tcW w:w="14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29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174" w:hRule="atLeast"/>
        </w:trPr>
        <w:tc>
          <w:tcPr>
            <w:tcW w:w="162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4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w:t>
            </w:r>
          </w:p>
        </w:tc>
        <w:tc>
          <w:tcPr>
            <w:tcW w:w="1462"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24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十九、住房保障支出</w:t>
            </w:r>
          </w:p>
        </w:tc>
        <w:tc>
          <w:tcPr>
            <w:tcW w:w="4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w:t>
            </w:r>
          </w:p>
        </w:tc>
        <w:tc>
          <w:tcPr>
            <w:tcW w:w="14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1,419,850.00</w:t>
            </w:r>
          </w:p>
        </w:tc>
        <w:tc>
          <w:tcPr>
            <w:tcW w:w="15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1,419,850.00</w:t>
            </w:r>
          </w:p>
        </w:tc>
        <w:tc>
          <w:tcPr>
            <w:tcW w:w="129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174" w:hRule="atLeast"/>
        </w:trPr>
        <w:tc>
          <w:tcPr>
            <w:tcW w:w="162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4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462"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24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二十、粮油物资储备支出</w:t>
            </w:r>
          </w:p>
        </w:tc>
        <w:tc>
          <w:tcPr>
            <w:tcW w:w="4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14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29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42" w:hRule="atLeast"/>
        </w:trPr>
        <w:tc>
          <w:tcPr>
            <w:tcW w:w="162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4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1462"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24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二十一、灾害防治及应急管理支出</w:t>
            </w:r>
          </w:p>
        </w:tc>
        <w:tc>
          <w:tcPr>
            <w:tcW w:w="4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w:t>
            </w:r>
          </w:p>
        </w:tc>
        <w:tc>
          <w:tcPr>
            <w:tcW w:w="14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29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174" w:hRule="atLeast"/>
        </w:trPr>
        <w:tc>
          <w:tcPr>
            <w:tcW w:w="162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4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1462"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24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二十二、其他支出</w:t>
            </w:r>
          </w:p>
        </w:tc>
        <w:tc>
          <w:tcPr>
            <w:tcW w:w="4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w:t>
            </w:r>
          </w:p>
        </w:tc>
        <w:tc>
          <w:tcPr>
            <w:tcW w:w="14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29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174" w:hRule="atLeast"/>
        </w:trPr>
        <w:tc>
          <w:tcPr>
            <w:tcW w:w="162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4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w:t>
            </w:r>
          </w:p>
        </w:tc>
        <w:tc>
          <w:tcPr>
            <w:tcW w:w="1462"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24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二十三、债务还本支出</w:t>
            </w:r>
          </w:p>
        </w:tc>
        <w:tc>
          <w:tcPr>
            <w:tcW w:w="4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w:t>
            </w:r>
          </w:p>
        </w:tc>
        <w:tc>
          <w:tcPr>
            <w:tcW w:w="14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29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174" w:hRule="atLeast"/>
        </w:trPr>
        <w:tc>
          <w:tcPr>
            <w:tcW w:w="162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4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1462"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24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二十四、债务付息支出</w:t>
            </w:r>
          </w:p>
        </w:tc>
        <w:tc>
          <w:tcPr>
            <w:tcW w:w="4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w:t>
            </w:r>
          </w:p>
        </w:tc>
        <w:tc>
          <w:tcPr>
            <w:tcW w:w="14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29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174" w:hRule="atLeast"/>
        </w:trPr>
        <w:tc>
          <w:tcPr>
            <w:tcW w:w="162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4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1462"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2400"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4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w:t>
            </w:r>
          </w:p>
        </w:tc>
        <w:tc>
          <w:tcPr>
            <w:tcW w:w="1425"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500"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299"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174" w:hRule="atLeast"/>
        </w:trPr>
        <w:tc>
          <w:tcPr>
            <w:tcW w:w="162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本年收入合计</w:t>
            </w:r>
          </w:p>
        </w:tc>
        <w:tc>
          <w:tcPr>
            <w:tcW w:w="4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w:t>
            </w:r>
          </w:p>
        </w:tc>
        <w:tc>
          <w:tcPr>
            <w:tcW w:w="14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69,556,521.77</w:t>
            </w:r>
          </w:p>
        </w:tc>
        <w:tc>
          <w:tcPr>
            <w:tcW w:w="24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本年支出合计</w:t>
            </w:r>
          </w:p>
        </w:tc>
        <w:tc>
          <w:tcPr>
            <w:tcW w:w="4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w:t>
            </w:r>
          </w:p>
        </w:tc>
        <w:tc>
          <w:tcPr>
            <w:tcW w:w="14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59,005,865.18</w:t>
            </w:r>
          </w:p>
        </w:tc>
        <w:tc>
          <w:tcPr>
            <w:tcW w:w="15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59,005,865.18</w:t>
            </w:r>
          </w:p>
        </w:tc>
        <w:tc>
          <w:tcPr>
            <w:tcW w:w="129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42" w:hRule="atLeast"/>
        </w:trPr>
        <w:tc>
          <w:tcPr>
            <w:tcW w:w="162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年初财政拨款结转和结余</w:t>
            </w:r>
          </w:p>
        </w:tc>
        <w:tc>
          <w:tcPr>
            <w:tcW w:w="4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w:t>
            </w:r>
          </w:p>
        </w:tc>
        <w:tc>
          <w:tcPr>
            <w:tcW w:w="14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13,334,372.36</w:t>
            </w:r>
          </w:p>
        </w:tc>
        <w:tc>
          <w:tcPr>
            <w:tcW w:w="24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年末财政拨款结转和结余</w:t>
            </w:r>
          </w:p>
        </w:tc>
        <w:tc>
          <w:tcPr>
            <w:tcW w:w="4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w:t>
            </w:r>
          </w:p>
        </w:tc>
        <w:tc>
          <w:tcPr>
            <w:tcW w:w="14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23,885,028.95</w:t>
            </w:r>
          </w:p>
        </w:tc>
        <w:tc>
          <w:tcPr>
            <w:tcW w:w="15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23,885,028.95</w:t>
            </w:r>
          </w:p>
        </w:tc>
        <w:tc>
          <w:tcPr>
            <w:tcW w:w="129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42" w:hRule="atLeast"/>
        </w:trPr>
        <w:tc>
          <w:tcPr>
            <w:tcW w:w="162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一、一般公共预算财政拨款</w:t>
            </w:r>
          </w:p>
        </w:tc>
        <w:tc>
          <w:tcPr>
            <w:tcW w:w="4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w:t>
            </w:r>
          </w:p>
        </w:tc>
        <w:tc>
          <w:tcPr>
            <w:tcW w:w="14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13,334,372.36</w:t>
            </w:r>
          </w:p>
        </w:tc>
        <w:tc>
          <w:tcPr>
            <w:tcW w:w="2400"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4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w:t>
            </w:r>
          </w:p>
        </w:tc>
        <w:tc>
          <w:tcPr>
            <w:tcW w:w="1425"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500"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299"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42" w:hRule="atLeast"/>
        </w:trPr>
        <w:tc>
          <w:tcPr>
            <w:tcW w:w="162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二、政府性基金预算财政拨款</w:t>
            </w:r>
          </w:p>
        </w:tc>
        <w:tc>
          <w:tcPr>
            <w:tcW w:w="4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w:t>
            </w:r>
          </w:p>
        </w:tc>
        <w:tc>
          <w:tcPr>
            <w:tcW w:w="14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400"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4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w:t>
            </w:r>
          </w:p>
        </w:tc>
        <w:tc>
          <w:tcPr>
            <w:tcW w:w="1425"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500"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299"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179" w:hRule="atLeast"/>
        </w:trPr>
        <w:tc>
          <w:tcPr>
            <w:tcW w:w="162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总计</w:t>
            </w:r>
          </w:p>
        </w:tc>
        <w:tc>
          <w:tcPr>
            <w:tcW w:w="4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14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82,890,894.13</w:t>
            </w:r>
          </w:p>
        </w:tc>
        <w:tc>
          <w:tcPr>
            <w:tcW w:w="24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总计</w:t>
            </w:r>
          </w:p>
        </w:tc>
        <w:tc>
          <w:tcPr>
            <w:tcW w:w="4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14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82,890,894.13</w:t>
            </w:r>
          </w:p>
        </w:tc>
        <w:tc>
          <w:tcPr>
            <w:tcW w:w="15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82,890,894.13</w:t>
            </w:r>
          </w:p>
        </w:tc>
        <w:tc>
          <w:tcPr>
            <w:tcW w:w="129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bl>
    <w:p>
      <w:pPr>
        <w:rPr>
          <w:rFonts w:hint="eastAsia" w:asciiTheme="minorEastAsia" w:hAnsiTheme="minorEastAsia" w:eastAsiaTheme="minorEastAsia" w:cstheme="minorEastAsia"/>
          <w:sz w:val="18"/>
          <w:szCs w:val="18"/>
        </w:rPr>
      </w:pPr>
    </w:p>
    <w:p>
      <w:pPr>
        <w:jc w:val="both"/>
        <w:rPr>
          <w:rFonts w:hint="eastAsia" w:ascii="黑体" w:eastAsia="黑体"/>
          <w:sz w:val="18"/>
          <w:szCs w:val="18"/>
        </w:rPr>
      </w:pPr>
    </w:p>
    <w:p>
      <w:pPr>
        <w:jc w:val="both"/>
        <w:rPr>
          <w:rFonts w:hint="eastAsia" w:ascii="黑体" w:eastAsia="黑体"/>
          <w:sz w:val="18"/>
          <w:szCs w:val="18"/>
        </w:rPr>
      </w:pPr>
    </w:p>
    <w:p>
      <w:pPr>
        <w:jc w:val="both"/>
        <w:rPr>
          <w:rFonts w:hint="eastAsia" w:ascii="黑体" w:eastAsia="黑体"/>
          <w:sz w:val="18"/>
          <w:szCs w:val="18"/>
        </w:rPr>
      </w:pPr>
    </w:p>
    <w:tbl>
      <w:tblPr>
        <w:tblpPr w:leftFromText="180" w:rightFromText="180" w:vertAnchor="text" w:horzAnchor="page" w:tblpX="1290" w:tblpY="666"/>
        <w:tblOverlap w:val="never"/>
        <w:tblW w:w="9720" w:type="dxa"/>
        <w:tblInd w:w="0" w:type="dxa"/>
        <w:shd w:val="clear"/>
        <w:tblLayout w:type="autofit"/>
        <w:tblCellMar>
          <w:top w:w="0" w:type="dxa"/>
          <w:left w:w="108" w:type="dxa"/>
          <w:bottom w:w="0" w:type="dxa"/>
          <w:right w:w="108" w:type="dxa"/>
        </w:tblCellMar>
      </w:tblPr>
      <w:tblGrid>
        <w:gridCol w:w="436"/>
        <w:gridCol w:w="436"/>
        <w:gridCol w:w="436"/>
        <w:gridCol w:w="3956"/>
        <w:gridCol w:w="1646"/>
        <w:gridCol w:w="1646"/>
        <w:gridCol w:w="1536"/>
      </w:tblGrid>
      <w:tr>
        <w:tblPrEx>
          <w:shd w:val="clear"/>
          <w:tblCellMar>
            <w:top w:w="0" w:type="dxa"/>
            <w:left w:w="108" w:type="dxa"/>
            <w:bottom w:w="0" w:type="dxa"/>
            <w:right w:w="108" w:type="dxa"/>
          </w:tblCellMar>
        </w:tblPrEx>
        <w:trPr>
          <w:trHeight w:val="540" w:hRule="atLeast"/>
        </w:trPr>
        <w:tc>
          <w:tcPr>
            <w:tcW w:w="9730" w:type="dxa"/>
            <w:gridSpan w:val="7"/>
            <w:tcBorders>
              <w:top w:val="nil"/>
              <w:left w:val="nil"/>
              <w:bottom w:val="nil"/>
              <w:right w:val="nil"/>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44"/>
                <w:szCs w:val="44"/>
                <w:u w:val="none"/>
              </w:rPr>
            </w:pPr>
            <w:r>
              <w:rPr>
                <w:rFonts w:hint="eastAsia" w:ascii="宋体" w:hAnsi="宋体" w:eastAsia="宋体" w:cs="宋体"/>
                <w:i w:val="0"/>
                <w:iCs w:val="0"/>
                <w:color w:val="000000"/>
                <w:kern w:val="0"/>
                <w:sz w:val="44"/>
                <w:szCs w:val="44"/>
                <w:u w:val="none"/>
                <w:bdr w:val="none" w:color="auto" w:sz="0" w:space="0"/>
                <w:lang w:val="en-US" w:eastAsia="zh-CN" w:bidi="ar"/>
              </w:rPr>
              <w:t>一般公共预算财政拨款支出决算表</w:t>
            </w:r>
          </w:p>
        </w:tc>
      </w:tr>
      <w:tr>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noWrap/>
            <w:vAlign w:val="bottom"/>
          </w:tcPr>
          <w:p>
            <w:pPr>
              <w:rPr>
                <w:rFonts w:hint="eastAsia" w:ascii="Arial" w:hAnsi="Arial" w:cs="Arial"/>
                <w:i w:val="0"/>
                <w:iCs w:val="0"/>
                <w:color w:val="000000"/>
                <w:sz w:val="21"/>
                <w:szCs w:val="21"/>
                <w:u w:val="none"/>
              </w:rPr>
            </w:pPr>
          </w:p>
        </w:tc>
        <w:tc>
          <w:tcPr>
            <w:tcW w:w="0" w:type="auto"/>
            <w:tcBorders>
              <w:top w:val="nil"/>
              <w:left w:val="nil"/>
              <w:bottom w:val="nil"/>
              <w:right w:val="nil"/>
            </w:tcBorders>
            <w:shd w:val="clear"/>
            <w:noWrap/>
            <w:vAlign w:val="bottom"/>
          </w:tcPr>
          <w:p>
            <w:pPr>
              <w:rPr>
                <w:rFonts w:hint="default" w:ascii="Arial" w:hAnsi="Arial" w:cs="Arial"/>
                <w:i w:val="0"/>
                <w:iCs w:val="0"/>
                <w:color w:val="000000"/>
                <w:sz w:val="21"/>
                <w:szCs w:val="21"/>
                <w:u w:val="none"/>
              </w:rPr>
            </w:pPr>
          </w:p>
        </w:tc>
        <w:tc>
          <w:tcPr>
            <w:tcW w:w="0" w:type="auto"/>
            <w:tcBorders>
              <w:top w:val="nil"/>
              <w:left w:val="nil"/>
              <w:bottom w:val="nil"/>
              <w:right w:val="nil"/>
            </w:tcBorders>
            <w:shd w:val="clear"/>
            <w:noWrap/>
            <w:vAlign w:val="bottom"/>
          </w:tcPr>
          <w:p>
            <w:pPr>
              <w:rPr>
                <w:rFonts w:hint="default" w:ascii="Arial" w:hAnsi="Arial" w:cs="Arial"/>
                <w:i w:val="0"/>
                <w:iCs w:val="0"/>
                <w:color w:val="000000"/>
                <w:sz w:val="21"/>
                <w:szCs w:val="21"/>
                <w:u w:val="none"/>
              </w:rPr>
            </w:pPr>
          </w:p>
        </w:tc>
        <w:tc>
          <w:tcPr>
            <w:tcW w:w="0" w:type="auto"/>
            <w:tcBorders>
              <w:top w:val="nil"/>
              <w:left w:val="nil"/>
              <w:bottom w:val="nil"/>
              <w:right w:val="nil"/>
            </w:tcBorders>
            <w:shd w:val="clear"/>
            <w:noWrap/>
            <w:vAlign w:val="bottom"/>
          </w:tcPr>
          <w:p>
            <w:pPr>
              <w:rPr>
                <w:rFonts w:hint="default" w:ascii="Arial" w:hAnsi="Arial" w:cs="Arial"/>
                <w:i w:val="0"/>
                <w:iCs w:val="0"/>
                <w:color w:val="000000"/>
                <w:sz w:val="21"/>
                <w:szCs w:val="21"/>
                <w:u w:val="none"/>
              </w:rPr>
            </w:pPr>
          </w:p>
        </w:tc>
        <w:tc>
          <w:tcPr>
            <w:tcW w:w="0" w:type="auto"/>
            <w:tcBorders>
              <w:top w:val="nil"/>
              <w:left w:val="nil"/>
              <w:bottom w:val="nil"/>
              <w:right w:val="nil"/>
            </w:tcBorders>
            <w:shd w:val="clear"/>
            <w:noWrap/>
            <w:vAlign w:val="bottom"/>
          </w:tcPr>
          <w:p>
            <w:pPr>
              <w:rPr>
                <w:rFonts w:hint="default" w:ascii="Arial" w:hAnsi="Arial" w:cs="Arial"/>
                <w:i w:val="0"/>
                <w:iCs w:val="0"/>
                <w:color w:val="000000"/>
                <w:sz w:val="21"/>
                <w:szCs w:val="21"/>
                <w:u w:val="none"/>
              </w:rPr>
            </w:pPr>
          </w:p>
        </w:tc>
        <w:tc>
          <w:tcPr>
            <w:tcW w:w="0" w:type="auto"/>
            <w:tcBorders>
              <w:top w:val="nil"/>
              <w:left w:val="nil"/>
              <w:bottom w:val="nil"/>
              <w:right w:val="nil"/>
            </w:tcBorders>
            <w:shd w:val="clear"/>
            <w:noWrap/>
            <w:vAlign w:val="bottom"/>
          </w:tcPr>
          <w:p>
            <w:pPr>
              <w:rPr>
                <w:rFonts w:hint="default" w:ascii="Arial" w:hAnsi="Arial" w:cs="Arial"/>
                <w:i w:val="0"/>
                <w:iCs w:val="0"/>
                <w:color w:val="000000"/>
                <w:sz w:val="21"/>
                <w:szCs w:val="21"/>
                <w:u w:val="none"/>
              </w:rPr>
            </w:pPr>
          </w:p>
        </w:tc>
        <w:tc>
          <w:tcPr>
            <w:tcW w:w="0" w:type="auto"/>
            <w:tcBorders>
              <w:top w:val="nil"/>
              <w:left w:val="nil"/>
              <w:bottom w:val="nil"/>
              <w:right w:val="nil"/>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金额单位：元</w:t>
            </w:r>
          </w:p>
        </w:tc>
      </w:tr>
      <w:tr>
        <w:trPr>
          <w:trHeight w:val="255" w:hRule="atLeast"/>
        </w:trPr>
        <w:tc>
          <w:tcPr>
            <w:tcW w:w="0" w:type="auto"/>
            <w:gridSpan w:val="4"/>
            <w:tcBorders>
              <w:top w:val="nil"/>
              <w:left w:val="nil"/>
              <w:bottom w:val="nil"/>
              <w:right w:val="nil"/>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编制单位：庐山市公安局</w:t>
            </w:r>
          </w:p>
        </w:tc>
        <w:tc>
          <w:tcPr>
            <w:tcW w:w="0" w:type="auto"/>
            <w:tcBorders>
              <w:top w:val="nil"/>
              <w:left w:val="nil"/>
              <w:bottom w:val="nil"/>
              <w:right w:val="nil"/>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2019年度</w:t>
            </w:r>
          </w:p>
        </w:tc>
        <w:tc>
          <w:tcPr>
            <w:tcW w:w="0" w:type="auto"/>
            <w:tcBorders>
              <w:top w:val="nil"/>
              <w:left w:val="nil"/>
              <w:bottom w:val="nil"/>
              <w:right w:val="nil"/>
            </w:tcBorders>
            <w:shd w:val="clear"/>
            <w:noWrap/>
            <w:vAlign w:val="bottom"/>
          </w:tcPr>
          <w:p>
            <w:pPr>
              <w:rPr>
                <w:rFonts w:hint="default" w:ascii="Arial" w:hAnsi="Arial" w:cs="Arial"/>
                <w:i w:val="0"/>
                <w:iCs w:val="0"/>
                <w:color w:val="000000"/>
                <w:sz w:val="21"/>
                <w:szCs w:val="21"/>
                <w:u w:val="none"/>
              </w:rPr>
            </w:pPr>
          </w:p>
        </w:tc>
        <w:tc>
          <w:tcPr>
            <w:tcW w:w="0" w:type="auto"/>
            <w:tcBorders>
              <w:top w:val="nil"/>
              <w:left w:val="nil"/>
              <w:bottom w:val="nil"/>
              <w:right w:val="nil"/>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 xml:space="preserve">公开05表 </w:t>
            </w:r>
          </w:p>
        </w:tc>
      </w:tr>
      <w:tr>
        <w:tblPrEx>
          <w:tblCellMar>
            <w:top w:w="0" w:type="dxa"/>
            <w:left w:w="108" w:type="dxa"/>
            <w:bottom w:w="0" w:type="dxa"/>
            <w:right w:w="108" w:type="dxa"/>
          </w:tblCellMar>
        </w:tblPrEx>
        <w:trPr>
          <w:trHeight w:val="308" w:hRule="atLeast"/>
        </w:trPr>
        <w:tc>
          <w:tcPr>
            <w:tcW w:w="0" w:type="auto"/>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项    目</w:t>
            </w:r>
          </w:p>
        </w:tc>
        <w:tc>
          <w:tcPr>
            <w:tcW w:w="0" w:type="auto"/>
            <w:vMerge w:val="restart"/>
            <w:tcBorders>
              <w:top w:val="single" w:color="000000" w:sz="4" w:space="0"/>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本年支出合计</w:t>
            </w:r>
          </w:p>
        </w:tc>
        <w:tc>
          <w:tcPr>
            <w:tcW w:w="0" w:type="auto"/>
            <w:vMerge w:val="restart"/>
            <w:tcBorders>
              <w:top w:val="single" w:color="000000" w:sz="4" w:space="0"/>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基本支出</w:t>
            </w:r>
          </w:p>
        </w:tc>
        <w:tc>
          <w:tcPr>
            <w:tcW w:w="0" w:type="auto"/>
            <w:vMerge w:val="restart"/>
            <w:tcBorders>
              <w:top w:val="single" w:color="000000" w:sz="4" w:space="0"/>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项目支出</w:t>
            </w:r>
          </w:p>
        </w:tc>
      </w:tr>
      <w:tr>
        <w:tblPrEx>
          <w:tblCellMar>
            <w:top w:w="0" w:type="dxa"/>
            <w:left w:w="108" w:type="dxa"/>
            <w:bottom w:w="0" w:type="dxa"/>
            <w:right w:w="108" w:type="dxa"/>
          </w:tblCellMar>
        </w:tblPrEx>
        <w:trPr>
          <w:trHeight w:val="308" w:hRule="atLeast"/>
        </w:trPr>
        <w:tc>
          <w:tcPr>
            <w:tcW w:w="955" w:type="dxa"/>
            <w:gridSpan w:val="3"/>
            <w:vMerge w:val="restart"/>
            <w:tcBorders>
              <w:top w:val="nil"/>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支出功能分类科目编码</w:t>
            </w:r>
          </w:p>
        </w:tc>
        <w:tc>
          <w:tcPr>
            <w:tcW w:w="0" w:type="auto"/>
            <w:vMerge w:val="restart"/>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科目名称</w:t>
            </w:r>
          </w:p>
        </w:tc>
        <w:tc>
          <w:tcPr>
            <w:tcW w:w="0" w:type="auto"/>
            <w:vMerge w:val="continue"/>
            <w:tcBorders>
              <w:top w:val="single" w:color="000000" w:sz="4" w:space="0"/>
              <w:left w:val="nil"/>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nil"/>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nil"/>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1"/>
                <w:szCs w:val="21"/>
                <w:u w:val="none"/>
              </w:rPr>
            </w:pPr>
          </w:p>
        </w:tc>
      </w:tr>
      <w:tr>
        <w:tblPrEx>
          <w:tblCellMar>
            <w:top w:w="0" w:type="dxa"/>
            <w:left w:w="108" w:type="dxa"/>
            <w:bottom w:w="0" w:type="dxa"/>
            <w:right w:w="108" w:type="dxa"/>
          </w:tblCellMar>
        </w:tblPrEx>
        <w:trPr>
          <w:trHeight w:val="308" w:hRule="atLeast"/>
        </w:trPr>
        <w:tc>
          <w:tcPr>
            <w:tcW w:w="955" w:type="dxa"/>
            <w:gridSpan w:val="3"/>
            <w:vMerge w:val="continue"/>
            <w:tcBorders>
              <w:top w:val="nil"/>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0" w:type="auto"/>
            <w:vMerge w:val="continue"/>
            <w:tcBorders>
              <w:top w:val="nil"/>
              <w:left w:val="nil"/>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nil"/>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nil"/>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nil"/>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1"/>
                <w:szCs w:val="21"/>
                <w:u w:val="none"/>
              </w:rPr>
            </w:pPr>
          </w:p>
        </w:tc>
      </w:tr>
      <w:tr>
        <w:tblPrEx>
          <w:tblCellMar>
            <w:top w:w="0" w:type="dxa"/>
            <w:left w:w="108" w:type="dxa"/>
            <w:bottom w:w="0" w:type="dxa"/>
            <w:right w:w="108" w:type="dxa"/>
          </w:tblCellMar>
        </w:tblPrEx>
        <w:trPr>
          <w:trHeight w:val="308" w:hRule="atLeast"/>
        </w:trPr>
        <w:tc>
          <w:tcPr>
            <w:tcW w:w="955" w:type="dxa"/>
            <w:gridSpan w:val="3"/>
            <w:vMerge w:val="continue"/>
            <w:tcBorders>
              <w:top w:val="nil"/>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0" w:type="auto"/>
            <w:vMerge w:val="continue"/>
            <w:tcBorders>
              <w:top w:val="nil"/>
              <w:left w:val="nil"/>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nil"/>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nil"/>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nil"/>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1"/>
                <w:szCs w:val="21"/>
                <w:u w:val="none"/>
              </w:rPr>
            </w:pPr>
          </w:p>
        </w:tc>
      </w:tr>
      <w:tr>
        <w:tblPrEx>
          <w:tblCellMar>
            <w:top w:w="0" w:type="dxa"/>
            <w:left w:w="108" w:type="dxa"/>
            <w:bottom w:w="0" w:type="dxa"/>
            <w:right w:w="108" w:type="dxa"/>
          </w:tblCellMar>
        </w:tblPrEx>
        <w:trPr>
          <w:trHeight w:val="308" w:hRule="atLeast"/>
        </w:trPr>
        <w:tc>
          <w:tcPr>
            <w:tcW w:w="0" w:type="auto"/>
            <w:vMerge w:val="restart"/>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类</w:t>
            </w:r>
          </w:p>
        </w:tc>
        <w:tc>
          <w:tcPr>
            <w:tcW w:w="0" w:type="auto"/>
            <w:vMerge w:val="restart"/>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款</w:t>
            </w:r>
          </w:p>
        </w:tc>
        <w:tc>
          <w:tcPr>
            <w:tcW w:w="0" w:type="auto"/>
            <w:vMerge w:val="restart"/>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项</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栏次</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w:t>
            </w:r>
          </w:p>
        </w:tc>
      </w:tr>
      <w:tr>
        <w:tblPrEx>
          <w:tblCellMar>
            <w:top w:w="0" w:type="dxa"/>
            <w:left w:w="108" w:type="dxa"/>
            <w:bottom w:w="0" w:type="dxa"/>
            <w:right w:w="108" w:type="dxa"/>
          </w:tblCellMar>
        </w:tblPrEx>
        <w:trPr>
          <w:trHeight w:val="308" w:hRule="atLeast"/>
        </w:trPr>
        <w:tc>
          <w:tcPr>
            <w:tcW w:w="0" w:type="auto"/>
            <w:vMerge w:val="continue"/>
            <w:tcBorders>
              <w:top w:val="nil"/>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1"/>
                <w:szCs w:val="21"/>
                <w:u w:val="none"/>
              </w:rPr>
            </w:pPr>
          </w:p>
        </w:tc>
        <w:tc>
          <w:tcPr>
            <w:tcW w:w="0" w:type="auto"/>
            <w:vMerge w:val="continue"/>
            <w:tcBorders>
              <w:top w:val="nil"/>
              <w:left w:val="nil"/>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1"/>
                <w:szCs w:val="21"/>
                <w:u w:val="none"/>
              </w:rPr>
            </w:pPr>
          </w:p>
        </w:tc>
        <w:tc>
          <w:tcPr>
            <w:tcW w:w="0" w:type="auto"/>
            <w:vMerge w:val="continue"/>
            <w:tcBorders>
              <w:top w:val="nil"/>
              <w:left w:val="nil"/>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1"/>
                <w:szCs w:val="21"/>
                <w:u w:val="none"/>
              </w:rPr>
            </w:pP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合计</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59,005,865.18</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55,538,147.79</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3,467,717.39</w:t>
            </w:r>
          </w:p>
        </w:tc>
      </w:tr>
      <w:tr>
        <w:tblPrEx>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204</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公共安全支出</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51,193,851.86</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47,726,134.47</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3,467,717.39</w:t>
            </w:r>
          </w:p>
        </w:tc>
      </w:tr>
      <w:tr>
        <w:tblPrEx>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20402</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公安</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51,193,851.86</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47,726,134.47</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3,467,717.39</w:t>
            </w:r>
          </w:p>
        </w:tc>
      </w:tr>
      <w:tr>
        <w:tblPrEx>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2040201</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 xml:space="preserve">  行政运行</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50,962,851.86</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47,595,134.47</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3,367,717.39</w:t>
            </w:r>
          </w:p>
        </w:tc>
      </w:tr>
      <w:tr>
        <w:tblPrEx>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2040202</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 xml:space="preserve">  一般行政管理事务</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100,000.00</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0.00</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100,000.00</w:t>
            </w:r>
          </w:p>
        </w:tc>
      </w:tr>
      <w:tr>
        <w:tblPrEx>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2040299</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 xml:space="preserve">  其他公安支出</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131,000.00</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131,000.00</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0.00</w:t>
            </w:r>
          </w:p>
        </w:tc>
      </w:tr>
      <w:tr>
        <w:tblPrEx>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208</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社会保障和就业支出</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4,926,778.82</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4,926,778.82</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0.00</w:t>
            </w:r>
          </w:p>
        </w:tc>
      </w:tr>
      <w:tr>
        <w:tblPrEx>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20805</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行政事业单位离退休</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4,640,344.00</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4,640,344.00</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0.00</w:t>
            </w:r>
          </w:p>
        </w:tc>
      </w:tr>
      <w:tr>
        <w:tblPrEx>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2080505</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 xml:space="preserve">  机关事业单位基本养老保险缴费支出</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4,502,859.28</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4,502,859.28</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0.00</w:t>
            </w:r>
          </w:p>
        </w:tc>
      </w:tr>
      <w:tr>
        <w:tblPrEx>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2080506</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 xml:space="preserve">  机关事业单位职业年金缴费支出</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107,660.72</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107,660.72</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0.00</w:t>
            </w:r>
          </w:p>
        </w:tc>
      </w:tr>
      <w:tr>
        <w:tblPrEx>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2080599</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 xml:space="preserve">  其他行政事业单位离退休支出</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29,824.00</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29,824.00</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0.00</w:t>
            </w:r>
          </w:p>
        </w:tc>
      </w:tr>
      <w:tr>
        <w:tblPrEx>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20808</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抚恤</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286,434.82</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286,434.82</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0.00</w:t>
            </w:r>
          </w:p>
        </w:tc>
      </w:tr>
      <w:tr>
        <w:tblPrEx>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2080801</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 xml:space="preserve">  死亡抚恤</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286,434.82</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286,434.82</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0.00</w:t>
            </w:r>
          </w:p>
        </w:tc>
      </w:tr>
      <w:tr>
        <w:tblPrEx>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210</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卫生健康支出</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1,014,484.50</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1,014,484.50</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0.00</w:t>
            </w:r>
          </w:p>
        </w:tc>
      </w:tr>
      <w:tr>
        <w:tblPrEx>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21011</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行政事业单位医疗</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1,014,484.50</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1,014,484.50</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0.00</w:t>
            </w:r>
          </w:p>
        </w:tc>
      </w:tr>
      <w:tr>
        <w:tblPrEx>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2101101</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 xml:space="preserve">  行政单位医疗</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1,014,484.50</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1,014,484.50</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0.00</w:t>
            </w:r>
          </w:p>
        </w:tc>
      </w:tr>
      <w:tr>
        <w:tblPrEx>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213</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农林水支出</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450,900.00</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450,900.00</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0.00</w:t>
            </w:r>
          </w:p>
        </w:tc>
      </w:tr>
      <w:tr>
        <w:tblPrEx>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21302</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林业和草原</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450,900.00</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450,900.00</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0.00</w:t>
            </w:r>
          </w:p>
        </w:tc>
      </w:tr>
      <w:tr>
        <w:tblPrEx>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2130213</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 xml:space="preserve">  执法与监督</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450,900.00</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450,900.00</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0.00</w:t>
            </w:r>
          </w:p>
        </w:tc>
      </w:tr>
      <w:tr>
        <w:tblPrEx>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221</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住房保障支出</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1,419,850.00</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1,419,850.00</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0.00</w:t>
            </w:r>
          </w:p>
        </w:tc>
      </w:tr>
      <w:tr>
        <w:tblPrEx>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22102</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住房改革支出</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1,419,850.00</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1,419,850.00</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0.00</w:t>
            </w:r>
          </w:p>
        </w:tc>
      </w:tr>
      <w:tr>
        <w:tblPrEx>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2210201</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 xml:space="preserve">  住房公积金</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1,419,850.00</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1,419,850.00</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0.00</w:t>
            </w:r>
          </w:p>
        </w:tc>
      </w:tr>
    </w:tbl>
    <w:p>
      <w:pPr>
        <w:jc w:val="both"/>
        <w:rPr>
          <w:rFonts w:hint="eastAsia" w:ascii="黑体" w:eastAsia="黑体"/>
          <w:sz w:val="21"/>
          <w:szCs w:val="21"/>
        </w:rPr>
      </w:pPr>
    </w:p>
    <w:p>
      <w:pPr>
        <w:jc w:val="both"/>
        <w:rPr>
          <w:rFonts w:hint="eastAsia" w:ascii="黑体" w:eastAsia="黑体"/>
          <w:sz w:val="21"/>
          <w:szCs w:val="21"/>
        </w:rPr>
      </w:pPr>
    </w:p>
    <w:p>
      <w:pPr>
        <w:jc w:val="both"/>
        <w:rPr>
          <w:rFonts w:hint="eastAsia" w:ascii="黑体" w:eastAsia="黑体"/>
          <w:sz w:val="18"/>
          <w:szCs w:val="18"/>
        </w:rPr>
      </w:pPr>
    </w:p>
    <w:p>
      <w:pPr>
        <w:jc w:val="both"/>
        <w:rPr>
          <w:rFonts w:hint="eastAsia" w:ascii="黑体" w:eastAsia="黑体"/>
          <w:sz w:val="18"/>
          <w:szCs w:val="18"/>
        </w:rPr>
      </w:pPr>
    </w:p>
    <w:tbl>
      <w:tblPr>
        <w:tblpPr w:leftFromText="180" w:rightFromText="180" w:vertAnchor="text" w:horzAnchor="page" w:tblpX="109" w:tblpY="559"/>
        <w:tblOverlap w:val="never"/>
        <w:tblW w:w="10760" w:type="dxa"/>
        <w:tblInd w:w="0" w:type="dxa"/>
        <w:shd w:val="clear"/>
        <w:tblLayout w:type="fixed"/>
        <w:tblCellMar>
          <w:top w:w="0" w:type="dxa"/>
          <w:left w:w="108" w:type="dxa"/>
          <w:bottom w:w="0" w:type="dxa"/>
          <w:right w:w="108" w:type="dxa"/>
        </w:tblCellMar>
      </w:tblPr>
      <w:tblGrid>
        <w:gridCol w:w="637"/>
        <w:gridCol w:w="1444"/>
        <w:gridCol w:w="1219"/>
        <w:gridCol w:w="637"/>
        <w:gridCol w:w="1219"/>
        <w:gridCol w:w="1312"/>
        <w:gridCol w:w="769"/>
        <w:gridCol w:w="2550"/>
        <w:gridCol w:w="973"/>
      </w:tblGrid>
      <w:tr>
        <w:tblPrEx>
          <w:shd w:val="clear"/>
          <w:tblCellMar>
            <w:top w:w="0" w:type="dxa"/>
            <w:left w:w="108" w:type="dxa"/>
            <w:bottom w:w="0" w:type="dxa"/>
            <w:right w:w="108" w:type="dxa"/>
          </w:tblCellMar>
        </w:tblPrEx>
        <w:trPr>
          <w:trHeight w:val="505" w:hRule="atLeast"/>
        </w:trPr>
        <w:tc>
          <w:tcPr>
            <w:tcW w:w="10760" w:type="dxa"/>
            <w:gridSpan w:val="9"/>
            <w:tcBorders>
              <w:top w:val="nil"/>
              <w:left w:val="nil"/>
              <w:bottom w:val="nil"/>
              <w:right w:val="nil"/>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36"/>
                <w:szCs w:val="36"/>
                <w:u w:val="none"/>
                <w:bdr w:val="none" w:color="auto" w:sz="0" w:space="0"/>
                <w:lang w:val="en-US" w:eastAsia="zh-CN" w:bidi="ar"/>
              </w:rPr>
              <w:t>一般公共预算财政拨款基本支出决算表</w:t>
            </w:r>
          </w:p>
        </w:tc>
      </w:tr>
      <w:tr>
        <w:tblPrEx>
          <w:tblCellMar>
            <w:top w:w="0" w:type="dxa"/>
            <w:left w:w="108" w:type="dxa"/>
            <w:bottom w:w="0" w:type="dxa"/>
            <w:right w:w="108" w:type="dxa"/>
          </w:tblCellMar>
        </w:tblPrEx>
        <w:trPr>
          <w:trHeight w:val="253" w:hRule="atLeast"/>
        </w:trPr>
        <w:tc>
          <w:tcPr>
            <w:tcW w:w="637" w:type="dxa"/>
            <w:tcBorders>
              <w:top w:val="nil"/>
              <w:left w:val="nil"/>
              <w:bottom w:val="nil"/>
              <w:right w:val="nil"/>
            </w:tcBorders>
            <w:shd w:val="clear"/>
            <w:noWrap/>
            <w:vAlign w:val="bottom"/>
          </w:tcPr>
          <w:p>
            <w:pPr>
              <w:rPr>
                <w:rFonts w:hint="eastAsia" w:ascii="Arial" w:hAnsi="Arial" w:cs="Arial"/>
                <w:i w:val="0"/>
                <w:iCs w:val="0"/>
                <w:color w:val="000000"/>
                <w:sz w:val="15"/>
                <w:szCs w:val="15"/>
                <w:u w:val="none"/>
              </w:rPr>
            </w:pPr>
          </w:p>
        </w:tc>
        <w:tc>
          <w:tcPr>
            <w:tcW w:w="1444" w:type="dxa"/>
            <w:tcBorders>
              <w:top w:val="nil"/>
              <w:left w:val="nil"/>
              <w:bottom w:val="nil"/>
              <w:right w:val="nil"/>
            </w:tcBorders>
            <w:shd w:val="clear"/>
            <w:noWrap/>
            <w:vAlign w:val="bottom"/>
          </w:tcPr>
          <w:p>
            <w:pPr>
              <w:rPr>
                <w:rFonts w:hint="default" w:ascii="Arial" w:hAnsi="Arial" w:cs="Arial"/>
                <w:i w:val="0"/>
                <w:iCs w:val="0"/>
                <w:color w:val="000000"/>
                <w:sz w:val="15"/>
                <w:szCs w:val="15"/>
                <w:u w:val="none"/>
              </w:rPr>
            </w:pPr>
          </w:p>
        </w:tc>
        <w:tc>
          <w:tcPr>
            <w:tcW w:w="1219" w:type="dxa"/>
            <w:tcBorders>
              <w:top w:val="nil"/>
              <w:left w:val="nil"/>
              <w:bottom w:val="nil"/>
              <w:right w:val="nil"/>
            </w:tcBorders>
            <w:shd w:val="clear"/>
            <w:noWrap/>
            <w:vAlign w:val="bottom"/>
          </w:tcPr>
          <w:p>
            <w:pPr>
              <w:rPr>
                <w:rFonts w:hint="default" w:ascii="Arial" w:hAnsi="Arial" w:cs="Arial"/>
                <w:i w:val="0"/>
                <w:iCs w:val="0"/>
                <w:color w:val="000000"/>
                <w:sz w:val="15"/>
                <w:szCs w:val="15"/>
                <w:u w:val="none"/>
              </w:rPr>
            </w:pPr>
          </w:p>
        </w:tc>
        <w:tc>
          <w:tcPr>
            <w:tcW w:w="637" w:type="dxa"/>
            <w:tcBorders>
              <w:top w:val="nil"/>
              <w:left w:val="nil"/>
              <w:bottom w:val="nil"/>
              <w:right w:val="nil"/>
            </w:tcBorders>
            <w:shd w:val="clear"/>
            <w:noWrap/>
            <w:vAlign w:val="bottom"/>
          </w:tcPr>
          <w:p>
            <w:pPr>
              <w:rPr>
                <w:rFonts w:hint="default" w:ascii="Arial" w:hAnsi="Arial" w:cs="Arial"/>
                <w:i w:val="0"/>
                <w:iCs w:val="0"/>
                <w:color w:val="000000"/>
                <w:sz w:val="15"/>
                <w:szCs w:val="15"/>
                <w:u w:val="none"/>
              </w:rPr>
            </w:pPr>
          </w:p>
        </w:tc>
        <w:tc>
          <w:tcPr>
            <w:tcW w:w="1219" w:type="dxa"/>
            <w:tcBorders>
              <w:top w:val="nil"/>
              <w:left w:val="nil"/>
              <w:bottom w:val="nil"/>
              <w:right w:val="nil"/>
            </w:tcBorders>
            <w:shd w:val="clear"/>
            <w:noWrap/>
            <w:vAlign w:val="bottom"/>
          </w:tcPr>
          <w:p>
            <w:pPr>
              <w:rPr>
                <w:rFonts w:hint="default" w:ascii="Arial" w:hAnsi="Arial" w:cs="Arial"/>
                <w:i w:val="0"/>
                <w:iCs w:val="0"/>
                <w:color w:val="000000"/>
                <w:sz w:val="15"/>
                <w:szCs w:val="15"/>
                <w:u w:val="none"/>
              </w:rPr>
            </w:pPr>
          </w:p>
        </w:tc>
        <w:tc>
          <w:tcPr>
            <w:tcW w:w="1312" w:type="dxa"/>
            <w:tcBorders>
              <w:top w:val="nil"/>
              <w:left w:val="nil"/>
              <w:bottom w:val="nil"/>
              <w:right w:val="nil"/>
            </w:tcBorders>
            <w:shd w:val="clear"/>
            <w:noWrap/>
            <w:vAlign w:val="bottom"/>
          </w:tcPr>
          <w:p>
            <w:pPr>
              <w:rPr>
                <w:rFonts w:hint="default" w:ascii="Arial" w:hAnsi="Arial" w:cs="Arial"/>
                <w:i w:val="0"/>
                <w:iCs w:val="0"/>
                <w:color w:val="000000"/>
                <w:sz w:val="15"/>
                <w:szCs w:val="15"/>
                <w:u w:val="none"/>
              </w:rPr>
            </w:pPr>
          </w:p>
        </w:tc>
        <w:tc>
          <w:tcPr>
            <w:tcW w:w="769" w:type="dxa"/>
            <w:tcBorders>
              <w:top w:val="nil"/>
              <w:left w:val="nil"/>
              <w:bottom w:val="nil"/>
              <w:right w:val="nil"/>
            </w:tcBorders>
            <w:shd w:val="clear"/>
            <w:noWrap/>
            <w:vAlign w:val="bottom"/>
          </w:tcPr>
          <w:p>
            <w:pPr>
              <w:rPr>
                <w:rFonts w:hint="default" w:ascii="Arial" w:hAnsi="Arial" w:cs="Arial"/>
                <w:i w:val="0"/>
                <w:iCs w:val="0"/>
                <w:color w:val="000000"/>
                <w:sz w:val="15"/>
                <w:szCs w:val="15"/>
                <w:u w:val="none"/>
              </w:rPr>
            </w:pPr>
          </w:p>
        </w:tc>
        <w:tc>
          <w:tcPr>
            <w:tcW w:w="3523" w:type="dxa"/>
            <w:gridSpan w:val="2"/>
            <w:tcBorders>
              <w:top w:val="nil"/>
              <w:left w:val="nil"/>
              <w:bottom w:val="nil"/>
              <w:right w:val="nil"/>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金额单位：元</w:t>
            </w:r>
          </w:p>
        </w:tc>
      </w:tr>
      <w:tr>
        <w:tblPrEx>
          <w:tblCellMar>
            <w:top w:w="0" w:type="dxa"/>
            <w:left w:w="108" w:type="dxa"/>
            <w:bottom w:w="0" w:type="dxa"/>
            <w:right w:w="108" w:type="dxa"/>
          </w:tblCellMar>
        </w:tblPrEx>
        <w:trPr>
          <w:trHeight w:val="505" w:hRule="atLeast"/>
        </w:trPr>
        <w:tc>
          <w:tcPr>
            <w:tcW w:w="2081" w:type="dxa"/>
            <w:gridSpan w:val="2"/>
            <w:tcBorders>
              <w:top w:val="nil"/>
              <w:left w:val="nil"/>
              <w:bottom w:val="nil"/>
              <w:right w:val="nil"/>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编制单位：庐山市公安局</w:t>
            </w:r>
          </w:p>
        </w:tc>
        <w:tc>
          <w:tcPr>
            <w:tcW w:w="1219" w:type="dxa"/>
            <w:tcBorders>
              <w:top w:val="nil"/>
              <w:left w:val="nil"/>
              <w:bottom w:val="nil"/>
              <w:right w:val="nil"/>
            </w:tcBorders>
            <w:shd w:val="clear"/>
            <w:noWrap/>
            <w:vAlign w:val="bottom"/>
          </w:tcPr>
          <w:p>
            <w:pPr>
              <w:rPr>
                <w:rFonts w:hint="default" w:ascii="Arial" w:hAnsi="Arial" w:cs="Arial"/>
                <w:i w:val="0"/>
                <w:iCs w:val="0"/>
                <w:color w:val="000000"/>
                <w:sz w:val="15"/>
                <w:szCs w:val="15"/>
                <w:u w:val="none"/>
              </w:rPr>
            </w:pPr>
          </w:p>
        </w:tc>
        <w:tc>
          <w:tcPr>
            <w:tcW w:w="637" w:type="dxa"/>
            <w:tcBorders>
              <w:top w:val="nil"/>
              <w:left w:val="nil"/>
              <w:bottom w:val="nil"/>
              <w:right w:val="nil"/>
            </w:tcBorders>
            <w:shd w:val="clear"/>
            <w:noWrap/>
            <w:vAlign w:val="bottom"/>
          </w:tcPr>
          <w:p>
            <w:pPr>
              <w:rPr>
                <w:rFonts w:hint="default" w:ascii="Arial" w:hAnsi="Arial" w:cs="Arial"/>
                <w:i w:val="0"/>
                <w:iCs w:val="0"/>
                <w:color w:val="000000"/>
                <w:sz w:val="15"/>
                <w:szCs w:val="15"/>
                <w:u w:val="none"/>
              </w:rPr>
            </w:pPr>
          </w:p>
        </w:tc>
        <w:tc>
          <w:tcPr>
            <w:tcW w:w="1219" w:type="dxa"/>
            <w:tcBorders>
              <w:top w:val="nil"/>
              <w:left w:val="nil"/>
              <w:bottom w:val="nil"/>
              <w:right w:val="nil"/>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2019年度</w:t>
            </w:r>
          </w:p>
        </w:tc>
        <w:tc>
          <w:tcPr>
            <w:tcW w:w="1312" w:type="dxa"/>
            <w:tcBorders>
              <w:top w:val="nil"/>
              <w:left w:val="nil"/>
              <w:bottom w:val="nil"/>
              <w:right w:val="nil"/>
            </w:tcBorders>
            <w:shd w:val="clear"/>
            <w:noWrap/>
            <w:vAlign w:val="bottom"/>
          </w:tcPr>
          <w:p>
            <w:pPr>
              <w:rPr>
                <w:rFonts w:hint="default" w:ascii="Arial" w:hAnsi="Arial" w:cs="Arial"/>
                <w:i w:val="0"/>
                <w:iCs w:val="0"/>
                <w:color w:val="000000"/>
                <w:sz w:val="15"/>
                <w:szCs w:val="15"/>
                <w:u w:val="none"/>
              </w:rPr>
            </w:pPr>
          </w:p>
        </w:tc>
        <w:tc>
          <w:tcPr>
            <w:tcW w:w="769" w:type="dxa"/>
            <w:tcBorders>
              <w:top w:val="nil"/>
              <w:left w:val="nil"/>
              <w:bottom w:val="nil"/>
              <w:right w:val="nil"/>
            </w:tcBorders>
            <w:shd w:val="clear"/>
            <w:noWrap/>
            <w:vAlign w:val="bottom"/>
          </w:tcPr>
          <w:p>
            <w:pPr>
              <w:rPr>
                <w:rFonts w:hint="default" w:ascii="Arial" w:hAnsi="Arial" w:cs="Arial"/>
                <w:i w:val="0"/>
                <w:iCs w:val="0"/>
                <w:color w:val="000000"/>
                <w:sz w:val="15"/>
                <w:szCs w:val="15"/>
                <w:u w:val="none"/>
              </w:rPr>
            </w:pPr>
          </w:p>
        </w:tc>
        <w:tc>
          <w:tcPr>
            <w:tcW w:w="2550" w:type="dxa"/>
            <w:tcBorders>
              <w:top w:val="nil"/>
              <w:left w:val="nil"/>
              <w:bottom w:val="nil"/>
              <w:right w:val="nil"/>
            </w:tcBorders>
            <w:shd w:val="clear"/>
            <w:noWrap/>
            <w:vAlign w:val="bottom"/>
          </w:tcPr>
          <w:p>
            <w:pPr>
              <w:rPr>
                <w:rFonts w:hint="default" w:ascii="Arial" w:hAnsi="Arial" w:cs="Arial"/>
                <w:i w:val="0"/>
                <w:iCs w:val="0"/>
                <w:color w:val="000000"/>
                <w:sz w:val="15"/>
                <w:szCs w:val="15"/>
                <w:u w:val="none"/>
              </w:rPr>
            </w:pPr>
          </w:p>
        </w:tc>
        <w:tc>
          <w:tcPr>
            <w:tcW w:w="973" w:type="dxa"/>
            <w:tcBorders>
              <w:top w:val="nil"/>
              <w:left w:val="nil"/>
              <w:bottom w:val="nil"/>
              <w:right w:val="nil"/>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公开06表</w:t>
            </w:r>
          </w:p>
        </w:tc>
      </w:tr>
      <w:tr>
        <w:tblPrEx>
          <w:tblCellMar>
            <w:top w:w="0" w:type="dxa"/>
            <w:left w:w="108" w:type="dxa"/>
            <w:bottom w:w="0" w:type="dxa"/>
            <w:right w:w="108" w:type="dxa"/>
          </w:tblCellMar>
        </w:tblPrEx>
        <w:trPr>
          <w:trHeight w:val="261" w:hRule="atLeast"/>
        </w:trPr>
        <w:tc>
          <w:tcPr>
            <w:tcW w:w="3300"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人员经费</w:t>
            </w:r>
          </w:p>
        </w:tc>
        <w:tc>
          <w:tcPr>
            <w:tcW w:w="7460" w:type="dxa"/>
            <w:gridSpan w:val="6"/>
            <w:tcBorders>
              <w:top w:val="single" w:color="000000" w:sz="4" w:space="0"/>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公用经费</w:t>
            </w:r>
          </w:p>
        </w:tc>
      </w:tr>
      <w:tr>
        <w:tblPrEx>
          <w:tblCellMar>
            <w:top w:w="0" w:type="dxa"/>
            <w:left w:w="108" w:type="dxa"/>
            <w:bottom w:w="0" w:type="dxa"/>
            <w:right w:w="108" w:type="dxa"/>
          </w:tblCellMar>
        </w:tblPrEx>
        <w:trPr>
          <w:trHeight w:val="974" w:hRule="atLeast"/>
        </w:trPr>
        <w:tc>
          <w:tcPr>
            <w:tcW w:w="637" w:type="dxa"/>
            <w:tcBorders>
              <w:top w:val="nil"/>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经济分类科目编码</w:t>
            </w:r>
          </w:p>
        </w:tc>
        <w:tc>
          <w:tcPr>
            <w:tcW w:w="1444" w:type="dxa"/>
            <w:tcBorders>
              <w:top w:val="nil"/>
              <w:left w:val="nil"/>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科目名称</w:t>
            </w:r>
          </w:p>
        </w:tc>
        <w:tc>
          <w:tcPr>
            <w:tcW w:w="121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金额</w:t>
            </w:r>
          </w:p>
        </w:tc>
        <w:tc>
          <w:tcPr>
            <w:tcW w:w="637" w:type="dxa"/>
            <w:tcBorders>
              <w:top w:val="nil"/>
              <w:left w:val="nil"/>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经济分类科目编码</w:t>
            </w:r>
          </w:p>
        </w:tc>
        <w:tc>
          <w:tcPr>
            <w:tcW w:w="1219" w:type="dxa"/>
            <w:tcBorders>
              <w:top w:val="nil"/>
              <w:left w:val="nil"/>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科目名称</w:t>
            </w:r>
          </w:p>
        </w:tc>
        <w:tc>
          <w:tcPr>
            <w:tcW w:w="13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金额</w:t>
            </w:r>
          </w:p>
        </w:tc>
        <w:tc>
          <w:tcPr>
            <w:tcW w:w="769" w:type="dxa"/>
            <w:tcBorders>
              <w:top w:val="nil"/>
              <w:left w:val="nil"/>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经济分类科目编码</w:t>
            </w:r>
          </w:p>
        </w:tc>
        <w:tc>
          <w:tcPr>
            <w:tcW w:w="2550" w:type="dxa"/>
            <w:tcBorders>
              <w:top w:val="nil"/>
              <w:left w:val="nil"/>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科目名称</w:t>
            </w:r>
          </w:p>
        </w:tc>
        <w:tc>
          <w:tcPr>
            <w:tcW w:w="97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金额</w:t>
            </w:r>
          </w:p>
        </w:tc>
      </w:tr>
      <w:tr>
        <w:tblPrEx>
          <w:tblCellMar>
            <w:top w:w="0" w:type="dxa"/>
            <w:left w:w="108" w:type="dxa"/>
            <w:bottom w:w="0" w:type="dxa"/>
            <w:right w:w="108" w:type="dxa"/>
          </w:tblCellMar>
        </w:tblPrEx>
        <w:trPr>
          <w:trHeight w:val="1008" w:hRule="atLeast"/>
        </w:trPr>
        <w:tc>
          <w:tcPr>
            <w:tcW w:w="63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bdr w:val="none" w:color="auto" w:sz="0" w:space="0"/>
                <w:lang w:val="en-US" w:eastAsia="zh-CN" w:bidi="ar"/>
              </w:rPr>
              <w:t>301</w:t>
            </w:r>
          </w:p>
        </w:tc>
        <w:tc>
          <w:tcPr>
            <w:tcW w:w="1444"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bdr w:val="none" w:color="auto" w:sz="0" w:space="0"/>
                <w:lang w:val="en-US" w:eastAsia="zh-CN" w:bidi="ar"/>
              </w:rPr>
              <w:t>工资福利支出</w:t>
            </w:r>
          </w:p>
        </w:tc>
        <w:tc>
          <w:tcPr>
            <w:tcW w:w="121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38,583,897.57</w:t>
            </w:r>
          </w:p>
        </w:tc>
        <w:tc>
          <w:tcPr>
            <w:tcW w:w="637"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bdr w:val="none" w:color="auto" w:sz="0" w:space="0"/>
                <w:lang w:val="en-US" w:eastAsia="zh-CN" w:bidi="ar"/>
              </w:rPr>
              <w:t>302</w:t>
            </w:r>
          </w:p>
        </w:tc>
        <w:tc>
          <w:tcPr>
            <w:tcW w:w="1219"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bdr w:val="none" w:color="auto" w:sz="0" w:space="0"/>
                <w:lang w:val="en-US" w:eastAsia="zh-CN" w:bidi="ar"/>
              </w:rPr>
              <w:t>商品和服务支出</w:t>
            </w:r>
          </w:p>
        </w:tc>
        <w:tc>
          <w:tcPr>
            <w:tcW w:w="13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11,877,016.52</w:t>
            </w:r>
          </w:p>
        </w:tc>
        <w:tc>
          <w:tcPr>
            <w:tcW w:w="7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bdr w:val="none" w:color="auto" w:sz="0" w:space="0"/>
                <w:lang w:val="en-US" w:eastAsia="zh-CN" w:bidi="ar"/>
              </w:rPr>
              <w:t>307</w:t>
            </w:r>
          </w:p>
        </w:tc>
        <w:tc>
          <w:tcPr>
            <w:tcW w:w="2550"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bdr w:val="none" w:color="auto" w:sz="0" w:space="0"/>
                <w:lang w:val="en-US" w:eastAsia="zh-CN" w:bidi="ar"/>
              </w:rPr>
              <w:t>债务利息及费用支出</w:t>
            </w:r>
          </w:p>
        </w:tc>
        <w:tc>
          <w:tcPr>
            <w:tcW w:w="97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r>
      <w:tr>
        <w:tblPrEx>
          <w:tblCellMar>
            <w:top w:w="0" w:type="dxa"/>
            <w:left w:w="108" w:type="dxa"/>
            <w:bottom w:w="0" w:type="dxa"/>
            <w:right w:w="108" w:type="dxa"/>
          </w:tblCellMar>
        </w:tblPrEx>
        <w:trPr>
          <w:trHeight w:val="786" w:hRule="atLeast"/>
        </w:trPr>
        <w:tc>
          <w:tcPr>
            <w:tcW w:w="63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30101</w:t>
            </w:r>
          </w:p>
        </w:tc>
        <w:tc>
          <w:tcPr>
            <w:tcW w:w="1444"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基本工资</w:t>
            </w:r>
          </w:p>
        </w:tc>
        <w:tc>
          <w:tcPr>
            <w:tcW w:w="121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8,394,557.90</w:t>
            </w:r>
          </w:p>
        </w:tc>
        <w:tc>
          <w:tcPr>
            <w:tcW w:w="637"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30201</w:t>
            </w:r>
          </w:p>
        </w:tc>
        <w:tc>
          <w:tcPr>
            <w:tcW w:w="1219"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办公费</w:t>
            </w:r>
          </w:p>
        </w:tc>
        <w:tc>
          <w:tcPr>
            <w:tcW w:w="13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360,920.60</w:t>
            </w:r>
          </w:p>
        </w:tc>
        <w:tc>
          <w:tcPr>
            <w:tcW w:w="7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30701</w:t>
            </w:r>
          </w:p>
        </w:tc>
        <w:tc>
          <w:tcPr>
            <w:tcW w:w="2550"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国内债务付息</w:t>
            </w:r>
          </w:p>
        </w:tc>
        <w:tc>
          <w:tcPr>
            <w:tcW w:w="97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r>
      <w:tr>
        <w:tblPrEx>
          <w:tblCellMar>
            <w:top w:w="0" w:type="dxa"/>
            <w:left w:w="108" w:type="dxa"/>
            <w:bottom w:w="0" w:type="dxa"/>
            <w:right w:w="108" w:type="dxa"/>
          </w:tblCellMar>
        </w:tblPrEx>
        <w:trPr>
          <w:trHeight w:val="786" w:hRule="atLeast"/>
        </w:trPr>
        <w:tc>
          <w:tcPr>
            <w:tcW w:w="63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30102</w:t>
            </w:r>
          </w:p>
        </w:tc>
        <w:tc>
          <w:tcPr>
            <w:tcW w:w="1444"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津贴补贴</w:t>
            </w:r>
          </w:p>
        </w:tc>
        <w:tc>
          <w:tcPr>
            <w:tcW w:w="121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16,174,118.86</w:t>
            </w:r>
          </w:p>
        </w:tc>
        <w:tc>
          <w:tcPr>
            <w:tcW w:w="637"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30202</w:t>
            </w:r>
          </w:p>
        </w:tc>
        <w:tc>
          <w:tcPr>
            <w:tcW w:w="1219"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印刷费</w:t>
            </w:r>
          </w:p>
        </w:tc>
        <w:tc>
          <w:tcPr>
            <w:tcW w:w="13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126,232.16</w:t>
            </w:r>
          </w:p>
        </w:tc>
        <w:tc>
          <w:tcPr>
            <w:tcW w:w="7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30702</w:t>
            </w:r>
          </w:p>
        </w:tc>
        <w:tc>
          <w:tcPr>
            <w:tcW w:w="2550"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国外债务付息</w:t>
            </w:r>
          </w:p>
        </w:tc>
        <w:tc>
          <w:tcPr>
            <w:tcW w:w="97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r>
      <w:tr>
        <w:tblPrEx>
          <w:tblCellMar>
            <w:top w:w="0" w:type="dxa"/>
            <w:left w:w="108" w:type="dxa"/>
            <w:bottom w:w="0" w:type="dxa"/>
            <w:right w:w="108" w:type="dxa"/>
          </w:tblCellMar>
        </w:tblPrEx>
        <w:trPr>
          <w:trHeight w:val="897" w:hRule="atLeast"/>
        </w:trPr>
        <w:tc>
          <w:tcPr>
            <w:tcW w:w="63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30103</w:t>
            </w:r>
          </w:p>
        </w:tc>
        <w:tc>
          <w:tcPr>
            <w:tcW w:w="1444"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奖金</w:t>
            </w:r>
          </w:p>
        </w:tc>
        <w:tc>
          <w:tcPr>
            <w:tcW w:w="121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5,355,485.30</w:t>
            </w:r>
          </w:p>
        </w:tc>
        <w:tc>
          <w:tcPr>
            <w:tcW w:w="637"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30203</w:t>
            </w:r>
          </w:p>
        </w:tc>
        <w:tc>
          <w:tcPr>
            <w:tcW w:w="1219"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咨询费</w:t>
            </w:r>
          </w:p>
        </w:tc>
        <w:tc>
          <w:tcPr>
            <w:tcW w:w="13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c>
          <w:tcPr>
            <w:tcW w:w="7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30703</w:t>
            </w:r>
          </w:p>
        </w:tc>
        <w:tc>
          <w:tcPr>
            <w:tcW w:w="2550"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国内债务发行费用</w:t>
            </w:r>
          </w:p>
        </w:tc>
        <w:tc>
          <w:tcPr>
            <w:tcW w:w="97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r>
      <w:tr>
        <w:tblPrEx>
          <w:tblCellMar>
            <w:top w:w="0" w:type="dxa"/>
            <w:left w:w="108" w:type="dxa"/>
            <w:bottom w:w="0" w:type="dxa"/>
            <w:right w:w="108" w:type="dxa"/>
          </w:tblCellMar>
        </w:tblPrEx>
        <w:trPr>
          <w:trHeight w:val="1008" w:hRule="atLeast"/>
        </w:trPr>
        <w:tc>
          <w:tcPr>
            <w:tcW w:w="63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30106</w:t>
            </w:r>
          </w:p>
        </w:tc>
        <w:tc>
          <w:tcPr>
            <w:tcW w:w="1444"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伙食补助费</w:t>
            </w:r>
          </w:p>
        </w:tc>
        <w:tc>
          <w:tcPr>
            <w:tcW w:w="121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c>
          <w:tcPr>
            <w:tcW w:w="637"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30204</w:t>
            </w:r>
          </w:p>
        </w:tc>
        <w:tc>
          <w:tcPr>
            <w:tcW w:w="1219"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手续费</w:t>
            </w:r>
          </w:p>
        </w:tc>
        <w:tc>
          <w:tcPr>
            <w:tcW w:w="13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c>
          <w:tcPr>
            <w:tcW w:w="7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30704</w:t>
            </w:r>
          </w:p>
        </w:tc>
        <w:tc>
          <w:tcPr>
            <w:tcW w:w="2550"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国外债务发行费用</w:t>
            </w:r>
          </w:p>
        </w:tc>
        <w:tc>
          <w:tcPr>
            <w:tcW w:w="97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r>
      <w:tr>
        <w:tblPrEx>
          <w:tblCellMar>
            <w:top w:w="0" w:type="dxa"/>
            <w:left w:w="108" w:type="dxa"/>
            <w:bottom w:w="0" w:type="dxa"/>
            <w:right w:w="108" w:type="dxa"/>
          </w:tblCellMar>
        </w:tblPrEx>
        <w:trPr>
          <w:trHeight w:val="565" w:hRule="atLeast"/>
        </w:trPr>
        <w:tc>
          <w:tcPr>
            <w:tcW w:w="63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30107</w:t>
            </w:r>
          </w:p>
        </w:tc>
        <w:tc>
          <w:tcPr>
            <w:tcW w:w="1444"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绩效工资</w:t>
            </w:r>
          </w:p>
        </w:tc>
        <w:tc>
          <w:tcPr>
            <w:tcW w:w="121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c>
          <w:tcPr>
            <w:tcW w:w="637"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30205</w:t>
            </w:r>
          </w:p>
        </w:tc>
        <w:tc>
          <w:tcPr>
            <w:tcW w:w="1219"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水费</w:t>
            </w:r>
          </w:p>
        </w:tc>
        <w:tc>
          <w:tcPr>
            <w:tcW w:w="13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77,303.40</w:t>
            </w:r>
          </w:p>
        </w:tc>
        <w:tc>
          <w:tcPr>
            <w:tcW w:w="7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bdr w:val="none" w:color="auto" w:sz="0" w:space="0"/>
                <w:lang w:val="en-US" w:eastAsia="zh-CN" w:bidi="ar"/>
              </w:rPr>
              <w:t>310</w:t>
            </w:r>
          </w:p>
        </w:tc>
        <w:tc>
          <w:tcPr>
            <w:tcW w:w="2550"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bdr w:val="none" w:color="auto" w:sz="0" w:space="0"/>
                <w:lang w:val="en-US" w:eastAsia="zh-CN" w:bidi="ar"/>
              </w:rPr>
              <w:t>资本性支出</w:t>
            </w:r>
          </w:p>
        </w:tc>
        <w:tc>
          <w:tcPr>
            <w:tcW w:w="97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3,669,776.58</w:t>
            </w:r>
          </w:p>
        </w:tc>
      </w:tr>
      <w:tr>
        <w:tblPrEx>
          <w:tblCellMar>
            <w:top w:w="0" w:type="dxa"/>
            <w:left w:w="108" w:type="dxa"/>
            <w:bottom w:w="0" w:type="dxa"/>
            <w:right w:w="108" w:type="dxa"/>
          </w:tblCellMar>
        </w:tblPrEx>
        <w:trPr>
          <w:trHeight w:val="1019" w:hRule="atLeast"/>
        </w:trPr>
        <w:tc>
          <w:tcPr>
            <w:tcW w:w="63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30108</w:t>
            </w:r>
          </w:p>
        </w:tc>
        <w:tc>
          <w:tcPr>
            <w:tcW w:w="1444"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机关事业单位基本养老保险缴费</w:t>
            </w:r>
          </w:p>
        </w:tc>
        <w:tc>
          <w:tcPr>
            <w:tcW w:w="121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4,502,859.28</w:t>
            </w:r>
          </w:p>
        </w:tc>
        <w:tc>
          <w:tcPr>
            <w:tcW w:w="637"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30206</w:t>
            </w:r>
          </w:p>
        </w:tc>
        <w:tc>
          <w:tcPr>
            <w:tcW w:w="1219"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电费</w:t>
            </w:r>
          </w:p>
        </w:tc>
        <w:tc>
          <w:tcPr>
            <w:tcW w:w="13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663,212.41</w:t>
            </w:r>
          </w:p>
        </w:tc>
        <w:tc>
          <w:tcPr>
            <w:tcW w:w="7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31001</w:t>
            </w:r>
          </w:p>
        </w:tc>
        <w:tc>
          <w:tcPr>
            <w:tcW w:w="2550"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房屋建筑物购建</w:t>
            </w:r>
          </w:p>
        </w:tc>
        <w:tc>
          <w:tcPr>
            <w:tcW w:w="97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r>
      <w:tr>
        <w:tblPrEx>
          <w:tblCellMar>
            <w:top w:w="0" w:type="dxa"/>
            <w:left w:w="108" w:type="dxa"/>
            <w:bottom w:w="0" w:type="dxa"/>
            <w:right w:w="108" w:type="dxa"/>
          </w:tblCellMar>
        </w:tblPrEx>
        <w:trPr>
          <w:trHeight w:val="786" w:hRule="atLeast"/>
        </w:trPr>
        <w:tc>
          <w:tcPr>
            <w:tcW w:w="63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30109</w:t>
            </w:r>
          </w:p>
        </w:tc>
        <w:tc>
          <w:tcPr>
            <w:tcW w:w="1444"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职业年金缴费</w:t>
            </w:r>
          </w:p>
        </w:tc>
        <w:tc>
          <w:tcPr>
            <w:tcW w:w="121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107,660.72</w:t>
            </w:r>
          </w:p>
        </w:tc>
        <w:tc>
          <w:tcPr>
            <w:tcW w:w="637"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30207</w:t>
            </w:r>
          </w:p>
        </w:tc>
        <w:tc>
          <w:tcPr>
            <w:tcW w:w="1219"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邮电费</w:t>
            </w:r>
          </w:p>
        </w:tc>
        <w:tc>
          <w:tcPr>
            <w:tcW w:w="13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561,119.48</w:t>
            </w:r>
          </w:p>
        </w:tc>
        <w:tc>
          <w:tcPr>
            <w:tcW w:w="7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31002</w:t>
            </w:r>
          </w:p>
        </w:tc>
        <w:tc>
          <w:tcPr>
            <w:tcW w:w="2550"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办公设备购置</w:t>
            </w:r>
          </w:p>
        </w:tc>
        <w:tc>
          <w:tcPr>
            <w:tcW w:w="97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172,263.70</w:t>
            </w:r>
          </w:p>
        </w:tc>
      </w:tr>
      <w:tr>
        <w:tblPrEx>
          <w:tblCellMar>
            <w:top w:w="0" w:type="dxa"/>
            <w:left w:w="108" w:type="dxa"/>
            <w:bottom w:w="0" w:type="dxa"/>
            <w:right w:w="108" w:type="dxa"/>
          </w:tblCellMar>
        </w:tblPrEx>
        <w:trPr>
          <w:trHeight w:val="786" w:hRule="atLeast"/>
        </w:trPr>
        <w:tc>
          <w:tcPr>
            <w:tcW w:w="63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30110</w:t>
            </w:r>
          </w:p>
        </w:tc>
        <w:tc>
          <w:tcPr>
            <w:tcW w:w="1444"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职工基本医疗保险缴费</w:t>
            </w:r>
          </w:p>
        </w:tc>
        <w:tc>
          <w:tcPr>
            <w:tcW w:w="121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1,014,484.50</w:t>
            </w:r>
          </w:p>
        </w:tc>
        <w:tc>
          <w:tcPr>
            <w:tcW w:w="637"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30208</w:t>
            </w:r>
          </w:p>
        </w:tc>
        <w:tc>
          <w:tcPr>
            <w:tcW w:w="1219"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取暖费</w:t>
            </w:r>
          </w:p>
        </w:tc>
        <w:tc>
          <w:tcPr>
            <w:tcW w:w="13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c>
          <w:tcPr>
            <w:tcW w:w="7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31003</w:t>
            </w:r>
          </w:p>
        </w:tc>
        <w:tc>
          <w:tcPr>
            <w:tcW w:w="2550"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专用设备购置</w:t>
            </w:r>
          </w:p>
        </w:tc>
        <w:tc>
          <w:tcPr>
            <w:tcW w:w="97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2,967,277.88</w:t>
            </w:r>
          </w:p>
        </w:tc>
      </w:tr>
      <w:tr>
        <w:tblPrEx>
          <w:tblCellMar>
            <w:top w:w="0" w:type="dxa"/>
            <w:left w:w="108" w:type="dxa"/>
            <w:bottom w:w="0" w:type="dxa"/>
            <w:right w:w="108" w:type="dxa"/>
          </w:tblCellMar>
        </w:tblPrEx>
        <w:trPr>
          <w:trHeight w:val="786" w:hRule="atLeast"/>
        </w:trPr>
        <w:tc>
          <w:tcPr>
            <w:tcW w:w="63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30111</w:t>
            </w:r>
          </w:p>
        </w:tc>
        <w:tc>
          <w:tcPr>
            <w:tcW w:w="1444"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公务员医疗补助缴款</w:t>
            </w:r>
          </w:p>
        </w:tc>
        <w:tc>
          <w:tcPr>
            <w:tcW w:w="121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c>
          <w:tcPr>
            <w:tcW w:w="637"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30209</w:t>
            </w:r>
          </w:p>
        </w:tc>
        <w:tc>
          <w:tcPr>
            <w:tcW w:w="1219"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物业管理费</w:t>
            </w:r>
          </w:p>
        </w:tc>
        <w:tc>
          <w:tcPr>
            <w:tcW w:w="13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c>
          <w:tcPr>
            <w:tcW w:w="7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31005</w:t>
            </w:r>
          </w:p>
        </w:tc>
        <w:tc>
          <w:tcPr>
            <w:tcW w:w="2550"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基础设施建设</w:t>
            </w:r>
          </w:p>
        </w:tc>
        <w:tc>
          <w:tcPr>
            <w:tcW w:w="97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r>
      <w:tr>
        <w:tblPrEx>
          <w:tblCellMar>
            <w:top w:w="0" w:type="dxa"/>
            <w:left w:w="108" w:type="dxa"/>
            <w:bottom w:w="0" w:type="dxa"/>
            <w:right w:w="108" w:type="dxa"/>
          </w:tblCellMar>
        </w:tblPrEx>
        <w:trPr>
          <w:trHeight w:val="766" w:hRule="atLeast"/>
        </w:trPr>
        <w:tc>
          <w:tcPr>
            <w:tcW w:w="63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30112</w:t>
            </w:r>
          </w:p>
        </w:tc>
        <w:tc>
          <w:tcPr>
            <w:tcW w:w="1444"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其他社会保障缴费</w:t>
            </w:r>
          </w:p>
        </w:tc>
        <w:tc>
          <w:tcPr>
            <w:tcW w:w="121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135,330.75</w:t>
            </w:r>
          </w:p>
        </w:tc>
        <w:tc>
          <w:tcPr>
            <w:tcW w:w="637"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30211</w:t>
            </w:r>
          </w:p>
        </w:tc>
        <w:tc>
          <w:tcPr>
            <w:tcW w:w="1219"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差旅费</w:t>
            </w:r>
          </w:p>
        </w:tc>
        <w:tc>
          <w:tcPr>
            <w:tcW w:w="13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1,049,479.30</w:t>
            </w:r>
          </w:p>
        </w:tc>
        <w:tc>
          <w:tcPr>
            <w:tcW w:w="7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31006</w:t>
            </w:r>
          </w:p>
        </w:tc>
        <w:tc>
          <w:tcPr>
            <w:tcW w:w="2550"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大型修缮</w:t>
            </w:r>
          </w:p>
        </w:tc>
        <w:tc>
          <w:tcPr>
            <w:tcW w:w="97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r>
      <w:tr>
        <w:tblPrEx>
          <w:tblCellMar>
            <w:top w:w="0" w:type="dxa"/>
            <w:left w:w="108" w:type="dxa"/>
            <w:bottom w:w="0" w:type="dxa"/>
            <w:right w:w="108" w:type="dxa"/>
          </w:tblCellMar>
        </w:tblPrEx>
        <w:trPr>
          <w:trHeight w:val="1340" w:hRule="atLeast"/>
        </w:trPr>
        <w:tc>
          <w:tcPr>
            <w:tcW w:w="63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30113</w:t>
            </w:r>
          </w:p>
        </w:tc>
        <w:tc>
          <w:tcPr>
            <w:tcW w:w="1444"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住房公积金</w:t>
            </w:r>
          </w:p>
        </w:tc>
        <w:tc>
          <w:tcPr>
            <w:tcW w:w="121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1,419,850.00</w:t>
            </w:r>
          </w:p>
        </w:tc>
        <w:tc>
          <w:tcPr>
            <w:tcW w:w="637"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30212</w:t>
            </w:r>
          </w:p>
        </w:tc>
        <w:tc>
          <w:tcPr>
            <w:tcW w:w="1219"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因公出国（境）费用</w:t>
            </w:r>
          </w:p>
        </w:tc>
        <w:tc>
          <w:tcPr>
            <w:tcW w:w="13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c>
          <w:tcPr>
            <w:tcW w:w="7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31007</w:t>
            </w:r>
          </w:p>
        </w:tc>
        <w:tc>
          <w:tcPr>
            <w:tcW w:w="2550"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信息网络及软件购置更新</w:t>
            </w:r>
          </w:p>
        </w:tc>
        <w:tc>
          <w:tcPr>
            <w:tcW w:w="97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530,235.00</w:t>
            </w:r>
          </w:p>
        </w:tc>
      </w:tr>
      <w:tr>
        <w:tblPrEx>
          <w:tblCellMar>
            <w:top w:w="0" w:type="dxa"/>
            <w:left w:w="108" w:type="dxa"/>
            <w:bottom w:w="0" w:type="dxa"/>
            <w:right w:w="108" w:type="dxa"/>
          </w:tblCellMar>
        </w:tblPrEx>
        <w:trPr>
          <w:trHeight w:val="565" w:hRule="atLeast"/>
        </w:trPr>
        <w:tc>
          <w:tcPr>
            <w:tcW w:w="63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30114</w:t>
            </w:r>
          </w:p>
        </w:tc>
        <w:tc>
          <w:tcPr>
            <w:tcW w:w="1444"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医疗费</w:t>
            </w:r>
          </w:p>
        </w:tc>
        <w:tc>
          <w:tcPr>
            <w:tcW w:w="121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16,260.00</w:t>
            </w:r>
          </w:p>
        </w:tc>
        <w:tc>
          <w:tcPr>
            <w:tcW w:w="637"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30213</w:t>
            </w:r>
          </w:p>
        </w:tc>
        <w:tc>
          <w:tcPr>
            <w:tcW w:w="1219"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维修（护）费</w:t>
            </w:r>
          </w:p>
        </w:tc>
        <w:tc>
          <w:tcPr>
            <w:tcW w:w="13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187,180.00</w:t>
            </w:r>
          </w:p>
        </w:tc>
        <w:tc>
          <w:tcPr>
            <w:tcW w:w="7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31008</w:t>
            </w:r>
          </w:p>
        </w:tc>
        <w:tc>
          <w:tcPr>
            <w:tcW w:w="2550"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物资储备</w:t>
            </w:r>
          </w:p>
        </w:tc>
        <w:tc>
          <w:tcPr>
            <w:tcW w:w="97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r>
      <w:tr>
        <w:tblPrEx>
          <w:tblCellMar>
            <w:top w:w="0" w:type="dxa"/>
            <w:left w:w="108" w:type="dxa"/>
            <w:bottom w:w="0" w:type="dxa"/>
            <w:right w:w="108" w:type="dxa"/>
          </w:tblCellMar>
        </w:tblPrEx>
        <w:trPr>
          <w:trHeight w:val="766" w:hRule="atLeast"/>
        </w:trPr>
        <w:tc>
          <w:tcPr>
            <w:tcW w:w="63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30199</w:t>
            </w:r>
          </w:p>
        </w:tc>
        <w:tc>
          <w:tcPr>
            <w:tcW w:w="1444"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其他工资福利支出</w:t>
            </w:r>
          </w:p>
        </w:tc>
        <w:tc>
          <w:tcPr>
            <w:tcW w:w="121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1,463,290.26</w:t>
            </w:r>
          </w:p>
        </w:tc>
        <w:tc>
          <w:tcPr>
            <w:tcW w:w="637"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30214</w:t>
            </w:r>
          </w:p>
        </w:tc>
        <w:tc>
          <w:tcPr>
            <w:tcW w:w="1219"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租赁费</w:t>
            </w:r>
          </w:p>
        </w:tc>
        <w:tc>
          <w:tcPr>
            <w:tcW w:w="13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1,483,331.00</w:t>
            </w:r>
          </w:p>
        </w:tc>
        <w:tc>
          <w:tcPr>
            <w:tcW w:w="7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31009</w:t>
            </w:r>
          </w:p>
        </w:tc>
        <w:tc>
          <w:tcPr>
            <w:tcW w:w="2550"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土地补偿</w:t>
            </w:r>
          </w:p>
        </w:tc>
        <w:tc>
          <w:tcPr>
            <w:tcW w:w="97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r>
      <w:tr>
        <w:tblPrEx>
          <w:tblCellMar>
            <w:top w:w="0" w:type="dxa"/>
            <w:left w:w="108" w:type="dxa"/>
            <w:bottom w:w="0" w:type="dxa"/>
            <w:right w:w="108" w:type="dxa"/>
          </w:tblCellMar>
        </w:tblPrEx>
        <w:trPr>
          <w:trHeight w:val="766" w:hRule="atLeast"/>
        </w:trPr>
        <w:tc>
          <w:tcPr>
            <w:tcW w:w="63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bdr w:val="none" w:color="auto" w:sz="0" w:space="0"/>
                <w:lang w:val="en-US" w:eastAsia="zh-CN" w:bidi="ar"/>
              </w:rPr>
              <w:t>303</w:t>
            </w:r>
          </w:p>
        </w:tc>
        <w:tc>
          <w:tcPr>
            <w:tcW w:w="1444"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bdr w:val="none" w:color="auto" w:sz="0" w:space="0"/>
                <w:lang w:val="en-US" w:eastAsia="zh-CN" w:bidi="ar"/>
              </w:rPr>
              <w:t>对个人和家庭的补助</w:t>
            </w:r>
          </w:p>
        </w:tc>
        <w:tc>
          <w:tcPr>
            <w:tcW w:w="121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1,407,457.12</w:t>
            </w:r>
          </w:p>
        </w:tc>
        <w:tc>
          <w:tcPr>
            <w:tcW w:w="637"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30215</w:t>
            </w:r>
          </w:p>
        </w:tc>
        <w:tc>
          <w:tcPr>
            <w:tcW w:w="1219"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会议费</w:t>
            </w:r>
          </w:p>
        </w:tc>
        <w:tc>
          <w:tcPr>
            <w:tcW w:w="13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c>
          <w:tcPr>
            <w:tcW w:w="7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31010</w:t>
            </w:r>
          </w:p>
        </w:tc>
        <w:tc>
          <w:tcPr>
            <w:tcW w:w="2550"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安置补助</w:t>
            </w:r>
          </w:p>
        </w:tc>
        <w:tc>
          <w:tcPr>
            <w:tcW w:w="97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r>
      <w:tr>
        <w:tblPrEx>
          <w:tblCellMar>
            <w:top w:w="0" w:type="dxa"/>
            <w:left w:w="108" w:type="dxa"/>
            <w:bottom w:w="0" w:type="dxa"/>
            <w:right w:w="108" w:type="dxa"/>
          </w:tblCellMar>
        </w:tblPrEx>
        <w:trPr>
          <w:trHeight w:val="1229" w:hRule="atLeast"/>
        </w:trPr>
        <w:tc>
          <w:tcPr>
            <w:tcW w:w="63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30301</w:t>
            </w:r>
          </w:p>
        </w:tc>
        <w:tc>
          <w:tcPr>
            <w:tcW w:w="1444"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离休费</w:t>
            </w:r>
          </w:p>
        </w:tc>
        <w:tc>
          <w:tcPr>
            <w:tcW w:w="121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c>
          <w:tcPr>
            <w:tcW w:w="637"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30216</w:t>
            </w:r>
          </w:p>
        </w:tc>
        <w:tc>
          <w:tcPr>
            <w:tcW w:w="1219"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培训费</w:t>
            </w:r>
          </w:p>
        </w:tc>
        <w:tc>
          <w:tcPr>
            <w:tcW w:w="13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4,087.00</w:t>
            </w:r>
          </w:p>
        </w:tc>
        <w:tc>
          <w:tcPr>
            <w:tcW w:w="7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310111</w:t>
            </w:r>
          </w:p>
        </w:tc>
        <w:tc>
          <w:tcPr>
            <w:tcW w:w="2550"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地上附着物和青苗补偿</w:t>
            </w:r>
          </w:p>
        </w:tc>
        <w:tc>
          <w:tcPr>
            <w:tcW w:w="97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r>
      <w:tr>
        <w:tblPrEx>
          <w:tblCellMar>
            <w:top w:w="0" w:type="dxa"/>
            <w:left w:w="108" w:type="dxa"/>
            <w:bottom w:w="0" w:type="dxa"/>
            <w:right w:w="108" w:type="dxa"/>
          </w:tblCellMar>
        </w:tblPrEx>
        <w:trPr>
          <w:trHeight w:val="514" w:hRule="atLeast"/>
        </w:trPr>
        <w:tc>
          <w:tcPr>
            <w:tcW w:w="63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30302</w:t>
            </w:r>
          </w:p>
        </w:tc>
        <w:tc>
          <w:tcPr>
            <w:tcW w:w="1444"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退休费</w:t>
            </w:r>
          </w:p>
        </w:tc>
        <w:tc>
          <w:tcPr>
            <w:tcW w:w="121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c>
          <w:tcPr>
            <w:tcW w:w="637"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30217</w:t>
            </w:r>
          </w:p>
        </w:tc>
        <w:tc>
          <w:tcPr>
            <w:tcW w:w="1219"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公务接待费</w:t>
            </w:r>
          </w:p>
        </w:tc>
        <w:tc>
          <w:tcPr>
            <w:tcW w:w="13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51,547.00</w:t>
            </w:r>
          </w:p>
        </w:tc>
        <w:tc>
          <w:tcPr>
            <w:tcW w:w="7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31012</w:t>
            </w:r>
          </w:p>
        </w:tc>
        <w:tc>
          <w:tcPr>
            <w:tcW w:w="2550"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拆迁补偿</w:t>
            </w:r>
          </w:p>
        </w:tc>
        <w:tc>
          <w:tcPr>
            <w:tcW w:w="97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r>
      <w:tr>
        <w:tblPrEx>
          <w:tblCellMar>
            <w:top w:w="0" w:type="dxa"/>
            <w:left w:w="108" w:type="dxa"/>
            <w:bottom w:w="0" w:type="dxa"/>
            <w:right w:w="108" w:type="dxa"/>
          </w:tblCellMar>
        </w:tblPrEx>
        <w:trPr>
          <w:trHeight w:val="786" w:hRule="atLeast"/>
        </w:trPr>
        <w:tc>
          <w:tcPr>
            <w:tcW w:w="63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30303</w:t>
            </w:r>
          </w:p>
        </w:tc>
        <w:tc>
          <w:tcPr>
            <w:tcW w:w="1444"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退职（役）费</w:t>
            </w:r>
          </w:p>
        </w:tc>
        <w:tc>
          <w:tcPr>
            <w:tcW w:w="121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c>
          <w:tcPr>
            <w:tcW w:w="637"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30218</w:t>
            </w:r>
          </w:p>
        </w:tc>
        <w:tc>
          <w:tcPr>
            <w:tcW w:w="1219"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专用材料费</w:t>
            </w:r>
          </w:p>
        </w:tc>
        <w:tc>
          <w:tcPr>
            <w:tcW w:w="13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903,053.46</w:t>
            </w:r>
          </w:p>
        </w:tc>
        <w:tc>
          <w:tcPr>
            <w:tcW w:w="7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31013</w:t>
            </w:r>
          </w:p>
        </w:tc>
        <w:tc>
          <w:tcPr>
            <w:tcW w:w="2550"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公务用车购置</w:t>
            </w:r>
          </w:p>
        </w:tc>
        <w:tc>
          <w:tcPr>
            <w:tcW w:w="97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r>
      <w:tr>
        <w:tblPrEx>
          <w:tblCellMar>
            <w:top w:w="0" w:type="dxa"/>
            <w:left w:w="108" w:type="dxa"/>
            <w:bottom w:w="0" w:type="dxa"/>
            <w:right w:w="108" w:type="dxa"/>
          </w:tblCellMar>
        </w:tblPrEx>
        <w:trPr>
          <w:trHeight w:val="1008" w:hRule="atLeast"/>
        </w:trPr>
        <w:tc>
          <w:tcPr>
            <w:tcW w:w="63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30304</w:t>
            </w:r>
          </w:p>
        </w:tc>
        <w:tc>
          <w:tcPr>
            <w:tcW w:w="1444"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抚恤金</w:t>
            </w:r>
          </w:p>
        </w:tc>
        <w:tc>
          <w:tcPr>
            <w:tcW w:w="121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286,434.82</w:t>
            </w:r>
          </w:p>
        </w:tc>
        <w:tc>
          <w:tcPr>
            <w:tcW w:w="637"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30224</w:t>
            </w:r>
          </w:p>
        </w:tc>
        <w:tc>
          <w:tcPr>
            <w:tcW w:w="1219"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被装购置费</w:t>
            </w:r>
          </w:p>
        </w:tc>
        <w:tc>
          <w:tcPr>
            <w:tcW w:w="13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c>
          <w:tcPr>
            <w:tcW w:w="7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31019</w:t>
            </w:r>
          </w:p>
        </w:tc>
        <w:tc>
          <w:tcPr>
            <w:tcW w:w="2550"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其他交通工具购置</w:t>
            </w:r>
          </w:p>
        </w:tc>
        <w:tc>
          <w:tcPr>
            <w:tcW w:w="97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r>
      <w:tr>
        <w:tblPrEx>
          <w:tblCellMar>
            <w:top w:w="0" w:type="dxa"/>
            <w:left w:w="108" w:type="dxa"/>
            <w:bottom w:w="0" w:type="dxa"/>
            <w:right w:w="108" w:type="dxa"/>
          </w:tblCellMar>
        </w:tblPrEx>
        <w:trPr>
          <w:trHeight w:val="1008" w:hRule="atLeast"/>
        </w:trPr>
        <w:tc>
          <w:tcPr>
            <w:tcW w:w="63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30305</w:t>
            </w:r>
          </w:p>
        </w:tc>
        <w:tc>
          <w:tcPr>
            <w:tcW w:w="1444"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生活补贴</w:t>
            </w:r>
          </w:p>
        </w:tc>
        <w:tc>
          <w:tcPr>
            <w:tcW w:w="121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793,313.61</w:t>
            </w:r>
          </w:p>
        </w:tc>
        <w:tc>
          <w:tcPr>
            <w:tcW w:w="637"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30225</w:t>
            </w:r>
          </w:p>
        </w:tc>
        <w:tc>
          <w:tcPr>
            <w:tcW w:w="1219"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专用燃料费</w:t>
            </w:r>
          </w:p>
        </w:tc>
        <w:tc>
          <w:tcPr>
            <w:tcW w:w="13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c>
          <w:tcPr>
            <w:tcW w:w="7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31021</w:t>
            </w:r>
          </w:p>
        </w:tc>
        <w:tc>
          <w:tcPr>
            <w:tcW w:w="2550"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文物和陈列品购置</w:t>
            </w:r>
          </w:p>
        </w:tc>
        <w:tc>
          <w:tcPr>
            <w:tcW w:w="97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r>
      <w:tr>
        <w:tblPrEx>
          <w:tblCellMar>
            <w:top w:w="0" w:type="dxa"/>
            <w:left w:w="108" w:type="dxa"/>
            <w:bottom w:w="0" w:type="dxa"/>
            <w:right w:w="108" w:type="dxa"/>
          </w:tblCellMar>
        </w:tblPrEx>
        <w:trPr>
          <w:trHeight w:val="786" w:hRule="atLeast"/>
        </w:trPr>
        <w:tc>
          <w:tcPr>
            <w:tcW w:w="63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30306</w:t>
            </w:r>
          </w:p>
        </w:tc>
        <w:tc>
          <w:tcPr>
            <w:tcW w:w="1444"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救济费</w:t>
            </w:r>
          </w:p>
        </w:tc>
        <w:tc>
          <w:tcPr>
            <w:tcW w:w="121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c>
          <w:tcPr>
            <w:tcW w:w="637"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30226</w:t>
            </w:r>
          </w:p>
        </w:tc>
        <w:tc>
          <w:tcPr>
            <w:tcW w:w="1219"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劳务费</w:t>
            </w:r>
          </w:p>
        </w:tc>
        <w:tc>
          <w:tcPr>
            <w:tcW w:w="13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1,702,647.77</w:t>
            </w:r>
          </w:p>
        </w:tc>
        <w:tc>
          <w:tcPr>
            <w:tcW w:w="7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31022</w:t>
            </w:r>
          </w:p>
        </w:tc>
        <w:tc>
          <w:tcPr>
            <w:tcW w:w="2550"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无形资产购置</w:t>
            </w:r>
          </w:p>
        </w:tc>
        <w:tc>
          <w:tcPr>
            <w:tcW w:w="97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r>
      <w:tr>
        <w:tblPrEx>
          <w:tblCellMar>
            <w:top w:w="0" w:type="dxa"/>
            <w:left w:w="108" w:type="dxa"/>
            <w:bottom w:w="0" w:type="dxa"/>
            <w:right w:w="108" w:type="dxa"/>
          </w:tblCellMar>
        </w:tblPrEx>
        <w:trPr>
          <w:trHeight w:val="897" w:hRule="atLeast"/>
        </w:trPr>
        <w:tc>
          <w:tcPr>
            <w:tcW w:w="63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30307</w:t>
            </w:r>
          </w:p>
        </w:tc>
        <w:tc>
          <w:tcPr>
            <w:tcW w:w="1444"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医疗费补助</w:t>
            </w:r>
          </w:p>
        </w:tc>
        <w:tc>
          <w:tcPr>
            <w:tcW w:w="121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c>
          <w:tcPr>
            <w:tcW w:w="637"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30227</w:t>
            </w:r>
          </w:p>
        </w:tc>
        <w:tc>
          <w:tcPr>
            <w:tcW w:w="1219"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委托业务费</w:t>
            </w:r>
          </w:p>
        </w:tc>
        <w:tc>
          <w:tcPr>
            <w:tcW w:w="13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95,840.00</w:t>
            </w:r>
          </w:p>
        </w:tc>
        <w:tc>
          <w:tcPr>
            <w:tcW w:w="7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31099</w:t>
            </w:r>
          </w:p>
        </w:tc>
        <w:tc>
          <w:tcPr>
            <w:tcW w:w="2550"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其他资本性支出</w:t>
            </w:r>
          </w:p>
        </w:tc>
        <w:tc>
          <w:tcPr>
            <w:tcW w:w="97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r>
      <w:tr>
        <w:tblPrEx>
          <w:tblCellMar>
            <w:top w:w="0" w:type="dxa"/>
            <w:left w:w="108" w:type="dxa"/>
            <w:bottom w:w="0" w:type="dxa"/>
            <w:right w:w="108" w:type="dxa"/>
          </w:tblCellMar>
        </w:tblPrEx>
        <w:trPr>
          <w:trHeight w:val="565" w:hRule="atLeast"/>
        </w:trPr>
        <w:tc>
          <w:tcPr>
            <w:tcW w:w="63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30308</w:t>
            </w:r>
          </w:p>
        </w:tc>
        <w:tc>
          <w:tcPr>
            <w:tcW w:w="1444"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助学金</w:t>
            </w:r>
          </w:p>
        </w:tc>
        <w:tc>
          <w:tcPr>
            <w:tcW w:w="121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c>
          <w:tcPr>
            <w:tcW w:w="637"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30228</w:t>
            </w:r>
          </w:p>
        </w:tc>
        <w:tc>
          <w:tcPr>
            <w:tcW w:w="1219"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工会经费</w:t>
            </w:r>
          </w:p>
        </w:tc>
        <w:tc>
          <w:tcPr>
            <w:tcW w:w="13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481,684.00</w:t>
            </w:r>
          </w:p>
        </w:tc>
        <w:tc>
          <w:tcPr>
            <w:tcW w:w="7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bdr w:val="none" w:color="auto" w:sz="0" w:space="0"/>
                <w:lang w:val="en-US" w:eastAsia="zh-CN" w:bidi="ar"/>
              </w:rPr>
              <w:t>312</w:t>
            </w:r>
          </w:p>
        </w:tc>
        <w:tc>
          <w:tcPr>
            <w:tcW w:w="2550"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bdr w:val="none" w:color="auto" w:sz="0" w:space="0"/>
                <w:lang w:val="en-US" w:eastAsia="zh-CN" w:bidi="ar"/>
              </w:rPr>
              <w:t>对企业补助</w:t>
            </w:r>
          </w:p>
        </w:tc>
        <w:tc>
          <w:tcPr>
            <w:tcW w:w="97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r>
      <w:tr>
        <w:tblPrEx>
          <w:tblCellMar>
            <w:top w:w="0" w:type="dxa"/>
            <w:left w:w="108" w:type="dxa"/>
            <w:bottom w:w="0" w:type="dxa"/>
            <w:right w:w="108" w:type="dxa"/>
          </w:tblCellMar>
        </w:tblPrEx>
        <w:trPr>
          <w:trHeight w:val="676" w:hRule="atLeast"/>
        </w:trPr>
        <w:tc>
          <w:tcPr>
            <w:tcW w:w="63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30309</w:t>
            </w:r>
          </w:p>
        </w:tc>
        <w:tc>
          <w:tcPr>
            <w:tcW w:w="1444"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奖励金</w:t>
            </w:r>
          </w:p>
        </w:tc>
        <w:tc>
          <w:tcPr>
            <w:tcW w:w="121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c>
          <w:tcPr>
            <w:tcW w:w="637"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30229</w:t>
            </w:r>
          </w:p>
        </w:tc>
        <w:tc>
          <w:tcPr>
            <w:tcW w:w="1219"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福利费</w:t>
            </w:r>
          </w:p>
        </w:tc>
        <w:tc>
          <w:tcPr>
            <w:tcW w:w="13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1,064,239.10</w:t>
            </w:r>
          </w:p>
        </w:tc>
        <w:tc>
          <w:tcPr>
            <w:tcW w:w="7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31201</w:t>
            </w:r>
          </w:p>
        </w:tc>
        <w:tc>
          <w:tcPr>
            <w:tcW w:w="2550"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资本金注入</w:t>
            </w:r>
          </w:p>
        </w:tc>
        <w:tc>
          <w:tcPr>
            <w:tcW w:w="97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r>
      <w:tr>
        <w:tblPrEx>
          <w:tblCellMar>
            <w:top w:w="0" w:type="dxa"/>
            <w:left w:w="108" w:type="dxa"/>
            <w:bottom w:w="0" w:type="dxa"/>
            <w:right w:w="108" w:type="dxa"/>
          </w:tblCellMar>
        </w:tblPrEx>
        <w:trPr>
          <w:trHeight w:val="1229" w:hRule="atLeast"/>
        </w:trPr>
        <w:tc>
          <w:tcPr>
            <w:tcW w:w="63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30310</w:t>
            </w:r>
          </w:p>
        </w:tc>
        <w:tc>
          <w:tcPr>
            <w:tcW w:w="1444"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个人农业生产补贴</w:t>
            </w:r>
          </w:p>
        </w:tc>
        <w:tc>
          <w:tcPr>
            <w:tcW w:w="121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c>
          <w:tcPr>
            <w:tcW w:w="637"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30231</w:t>
            </w:r>
          </w:p>
        </w:tc>
        <w:tc>
          <w:tcPr>
            <w:tcW w:w="1219"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公务用车运行维护费</w:t>
            </w:r>
          </w:p>
        </w:tc>
        <w:tc>
          <w:tcPr>
            <w:tcW w:w="13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760,712.34</w:t>
            </w:r>
          </w:p>
        </w:tc>
        <w:tc>
          <w:tcPr>
            <w:tcW w:w="7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31203</w:t>
            </w:r>
          </w:p>
        </w:tc>
        <w:tc>
          <w:tcPr>
            <w:tcW w:w="2550"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政府投资基金股权投资</w:t>
            </w:r>
          </w:p>
        </w:tc>
        <w:tc>
          <w:tcPr>
            <w:tcW w:w="97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r>
      <w:tr>
        <w:tblPrEx>
          <w:tblCellMar>
            <w:top w:w="0" w:type="dxa"/>
            <w:left w:w="108" w:type="dxa"/>
            <w:bottom w:w="0" w:type="dxa"/>
            <w:right w:w="108" w:type="dxa"/>
          </w:tblCellMar>
        </w:tblPrEx>
        <w:trPr>
          <w:trHeight w:val="1019" w:hRule="atLeast"/>
        </w:trPr>
        <w:tc>
          <w:tcPr>
            <w:tcW w:w="637" w:type="dxa"/>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30399</w:t>
            </w:r>
          </w:p>
        </w:tc>
        <w:tc>
          <w:tcPr>
            <w:tcW w:w="1444"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其他对个人和家庭的补助支出</w:t>
            </w:r>
          </w:p>
        </w:tc>
        <w:tc>
          <w:tcPr>
            <w:tcW w:w="121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327,708.69</w:t>
            </w:r>
          </w:p>
        </w:tc>
        <w:tc>
          <w:tcPr>
            <w:tcW w:w="637"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30239</w:t>
            </w:r>
          </w:p>
        </w:tc>
        <w:tc>
          <w:tcPr>
            <w:tcW w:w="1219"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其他交通费用</w:t>
            </w:r>
          </w:p>
        </w:tc>
        <w:tc>
          <w:tcPr>
            <w:tcW w:w="13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1,439,230.00</w:t>
            </w:r>
          </w:p>
        </w:tc>
        <w:tc>
          <w:tcPr>
            <w:tcW w:w="7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31204</w:t>
            </w:r>
          </w:p>
        </w:tc>
        <w:tc>
          <w:tcPr>
            <w:tcW w:w="2550"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费用补贴</w:t>
            </w:r>
          </w:p>
        </w:tc>
        <w:tc>
          <w:tcPr>
            <w:tcW w:w="97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r>
      <w:tr>
        <w:tblPrEx>
          <w:tblCellMar>
            <w:top w:w="0" w:type="dxa"/>
            <w:left w:w="108" w:type="dxa"/>
            <w:bottom w:w="0" w:type="dxa"/>
            <w:right w:w="108" w:type="dxa"/>
          </w:tblCellMar>
        </w:tblPrEx>
        <w:trPr>
          <w:trHeight w:val="766" w:hRule="atLeast"/>
        </w:trPr>
        <w:tc>
          <w:tcPr>
            <w:tcW w:w="637" w:type="dxa"/>
            <w:tcBorders>
              <w:top w:val="nil"/>
              <w:left w:val="single" w:color="000000" w:sz="4" w:space="0"/>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15"/>
                <w:szCs w:val="15"/>
                <w:u w:val="none"/>
              </w:rPr>
            </w:pPr>
          </w:p>
        </w:tc>
        <w:tc>
          <w:tcPr>
            <w:tcW w:w="1444" w:type="dxa"/>
            <w:tcBorders>
              <w:top w:val="nil"/>
              <w:left w:val="nil"/>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15"/>
                <w:szCs w:val="15"/>
                <w:u w:val="none"/>
              </w:rPr>
            </w:pPr>
          </w:p>
        </w:tc>
        <w:tc>
          <w:tcPr>
            <w:tcW w:w="1219"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637"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30240</w:t>
            </w:r>
          </w:p>
        </w:tc>
        <w:tc>
          <w:tcPr>
            <w:tcW w:w="1219"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税金及附加费用</w:t>
            </w:r>
          </w:p>
        </w:tc>
        <w:tc>
          <w:tcPr>
            <w:tcW w:w="13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c>
          <w:tcPr>
            <w:tcW w:w="7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31205</w:t>
            </w:r>
          </w:p>
        </w:tc>
        <w:tc>
          <w:tcPr>
            <w:tcW w:w="2550"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利息补贴</w:t>
            </w:r>
          </w:p>
        </w:tc>
        <w:tc>
          <w:tcPr>
            <w:tcW w:w="97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r>
      <w:tr>
        <w:tblPrEx>
          <w:tblCellMar>
            <w:top w:w="0" w:type="dxa"/>
            <w:left w:w="108" w:type="dxa"/>
            <w:bottom w:w="0" w:type="dxa"/>
            <w:right w:w="108" w:type="dxa"/>
          </w:tblCellMar>
        </w:tblPrEx>
        <w:trPr>
          <w:trHeight w:val="1019" w:hRule="atLeast"/>
        </w:trPr>
        <w:tc>
          <w:tcPr>
            <w:tcW w:w="637" w:type="dxa"/>
            <w:tcBorders>
              <w:top w:val="nil"/>
              <w:left w:val="single" w:color="000000" w:sz="4" w:space="0"/>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15"/>
                <w:szCs w:val="15"/>
                <w:u w:val="none"/>
              </w:rPr>
            </w:pPr>
          </w:p>
        </w:tc>
        <w:tc>
          <w:tcPr>
            <w:tcW w:w="1444" w:type="dxa"/>
            <w:tcBorders>
              <w:top w:val="nil"/>
              <w:left w:val="nil"/>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15"/>
                <w:szCs w:val="15"/>
                <w:u w:val="none"/>
              </w:rPr>
            </w:pPr>
          </w:p>
        </w:tc>
        <w:tc>
          <w:tcPr>
            <w:tcW w:w="1219"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637"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30299</w:t>
            </w:r>
          </w:p>
        </w:tc>
        <w:tc>
          <w:tcPr>
            <w:tcW w:w="1219"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其他商品和服务支出</w:t>
            </w:r>
          </w:p>
        </w:tc>
        <w:tc>
          <w:tcPr>
            <w:tcW w:w="1312"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865,197.50</w:t>
            </w:r>
          </w:p>
        </w:tc>
        <w:tc>
          <w:tcPr>
            <w:tcW w:w="7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31299</w:t>
            </w:r>
          </w:p>
        </w:tc>
        <w:tc>
          <w:tcPr>
            <w:tcW w:w="2550"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其他对企业补助</w:t>
            </w:r>
          </w:p>
        </w:tc>
        <w:tc>
          <w:tcPr>
            <w:tcW w:w="97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r>
      <w:tr>
        <w:tblPrEx>
          <w:tblCellMar>
            <w:top w:w="0" w:type="dxa"/>
            <w:left w:w="108" w:type="dxa"/>
            <w:bottom w:w="0" w:type="dxa"/>
            <w:right w:w="108" w:type="dxa"/>
          </w:tblCellMar>
        </w:tblPrEx>
        <w:trPr>
          <w:trHeight w:val="455" w:hRule="atLeast"/>
        </w:trPr>
        <w:tc>
          <w:tcPr>
            <w:tcW w:w="637" w:type="dxa"/>
            <w:tcBorders>
              <w:top w:val="nil"/>
              <w:left w:val="single" w:color="000000" w:sz="4" w:space="0"/>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15"/>
                <w:szCs w:val="15"/>
                <w:u w:val="none"/>
              </w:rPr>
            </w:pPr>
          </w:p>
        </w:tc>
        <w:tc>
          <w:tcPr>
            <w:tcW w:w="1444" w:type="dxa"/>
            <w:tcBorders>
              <w:top w:val="nil"/>
              <w:left w:val="nil"/>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15"/>
                <w:szCs w:val="15"/>
                <w:u w:val="none"/>
              </w:rPr>
            </w:pPr>
          </w:p>
        </w:tc>
        <w:tc>
          <w:tcPr>
            <w:tcW w:w="1219"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637" w:type="dxa"/>
            <w:tcBorders>
              <w:top w:val="nil"/>
              <w:left w:val="nil"/>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15"/>
                <w:szCs w:val="15"/>
                <w:u w:val="none"/>
              </w:rPr>
            </w:pPr>
          </w:p>
        </w:tc>
        <w:tc>
          <w:tcPr>
            <w:tcW w:w="1219" w:type="dxa"/>
            <w:tcBorders>
              <w:top w:val="nil"/>
              <w:left w:val="nil"/>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15"/>
                <w:szCs w:val="15"/>
                <w:u w:val="none"/>
              </w:rPr>
            </w:pPr>
          </w:p>
        </w:tc>
        <w:tc>
          <w:tcPr>
            <w:tcW w:w="1312"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7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bdr w:val="none" w:color="auto" w:sz="0" w:space="0"/>
                <w:lang w:val="en-US" w:eastAsia="zh-CN" w:bidi="ar"/>
              </w:rPr>
              <w:t>399</w:t>
            </w:r>
          </w:p>
        </w:tc>
        <w:tc>
          <w:tcPr>
            <w:tcW w:w="2550"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bdr w:val="none" w:color="auto" w:sz="0" w:space="0"/>
                <w:lang w:val="en-US" w:eastAsia="zh-CN" w:bidi="ar"/>
              </w:rPr>
              <w:t>其他支出</w:t>
            </w:r>
          </w:p>
        </w:tc>
        <w:tc>
          <w:tcPr>
            <w:tcW w:w="97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r>
      <w:tr>
        <w:tblPrEx>
          <w:tblCellMar>
            <w:top w:w="0" w:type="dxa"/>
            <w:left w:w="108" w:type="dxa"/>
            <w:bottom w:w="0" w:type="dxa"/>
            <w:right w:w="108" w:type="dxa"/>
          </w:tblCellMar>
        </w:tblPrEx>
        <w:trPr>
          <w:trHeight w:val="344" w:hRule="atLeast"/>
        </w:trPr>
        <w:tc>
          <w:tcPr>
            <w:tcW w:w="637" w:type="dxa"/>
            <w:tcBorders>
              <w:top w:val="nil"/>
              <w:left w:val="single" w:color="000000" w:sz="4" w:space="0"/>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15"/>
                <w:szCs w:val="15"/>
                <w:u w:val="none"/>
              </w:rPr>
            </w:pPr>
          </w:p>
        </w:tc>
        <w:tc>
          <w:tcPr>
            <w:tcW w:w="1444" w:type="dxa"/>
            <w:tcBorders>
              <w:top w:val="nil"/>
              <w:left w:val="nil"/>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15"/>
                <w:szCs w:val="15"/>
                <w:u w:val="none"/>
              </w:rPr>
            </w:pPr>
          </w:p>
        </w:tc>
        <w:tc>
          <w:tcPr>
            <w:tcW w:w="1219"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637" w:type="dxa"/>
            <w:tcBorders>
              <w:top w:val="nil"/>
              <w:left w:val="nil"/>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15"/>
                <w:szCs w:val="15"/>
                <w:u w:val="none"/>
              </w:rPr>
            </w:pPr>
          </w:p>
        </w:tc>
        <w:tc>
          <w:tcPr>
            <w:tcW w:w="1219" w:type="dxa"/>
            <w:tcBorders>
              <w:top w:val="nil"/>
              <w:left w:val="nil"/>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15"/>
                <w:szCs w:val="15"/>
                <w:u w:val="none"/>
              </w:rPr>
            </w:pPr>
          </w:p>
        </w:tc>
        <w:tc>
          <w:tcPr>
            <w:tcW w:w="1312"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7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39906</w:t>
            </w:r>
          </w:p>
        </w:tc>
        <w:tc>
          <w:tcPr>
            <w:tcW w:w="2550"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赠与</w:t>
            </w:r>
          </w:p>
        </w:tc>
        <w:tc>
          <w:tcPr>
            <w:tcW w:w="97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r>
      <w:tr>
        <w:tblPrEx>
          <w:tblCellMar>
            <w:top w:w="0" w:type="dxa"/>
            <w:left w:w="108" w:type="dxa"/>
            <w:bottom w:w="0" w:type="dxa"/>
            <w:right w:w="108" w:type="dxa"/>
          </w:tblCellMar>
        </w:tblPrEx>
        <w:trPr>
          <w:trHeight w:val="1008" w:hRule="atLeast"/>
        </w:trPr>
        <w:tc>
          <w:tcPr>
            <w:tcW w:w="637" w:type="dxa"/>
            <w:tcBorders>
              <w:top w:val="nil"/>
              <w:left w:val="single" w:color="000000" w:sz="4" w:space="0"/>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15"/>
                <w:szCs w:val="15"/>
                <w:u w:val="none"/>
              </w:rPr>
            </w:pPr>
          </w:p>
        </w:tc>
        <w:tc>
          <w:tcPr>
            <w:tcW w:w="1444" w:type="dxa"/>
            <w:tcBorders>
              <w:top w:val="nil"/>
              <w:left w:val="nil"/>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15"/>
                <w:szCs w:val="15"/>
                <w:u w:val="none"/>
              </w:rPr>
            </w:pPr>
          </w:p>
        </w:tc>
        <w:tc>
          <w:tcPr>
            <w:tcW w:w="1219"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637" w:type="dxa"/>
            <w:tcBorders>
              <w:top w:val="nil"/>
              <w:left w:val="nil"/>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15"/>
                <w:szCs w:val="15"/>
                <w:u w:val="none"/>
              </w:rPr>
            </w:pPr>
          </w:p>
        </w:tc>
        <w:tc>
          <w:tcPr>
            <w:tcW w:w="1219" w:type="dxa"/>
            <w:tcBorders>
              <w:top w:val="nil"/>
              <w:left w:val="nil"/>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15"/>
                <w:szCs w:val="15"/>
                <w:u w:val="none"/>
              </w:rPr>
            </w:pPr>
          </w:p>
        </w:tc>
        <w:tc>
          <w:tcPr>
            <w:tcW w:w="1312"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7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39907</w:t>
            </w:r>
          </w:p>
        </w:tc>
        <w:tc>
          <w:tcPr>
            <w:tcW w:w="2550"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国家赔偿费用支出</w:t>
            </w:r>
          </w:p>
        </w:tc>
        <w:tc>
          <w:tcPr>
            <w:tcW w:w="97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r>
      <w:tr>
        <w:tblPrEx>
          <w:tblCellMar>
            <w:top w:w="0" w:type="dxa"/>
            <w:left w:w="108" w:type="dxa"/>
            <w:bottom w:w="0" w:type="dxa"/>
            <w:right w:w="108" w:type="dxa"/>
          </w:tblCellMar>
        </w:tblPrEx>
        <w:trPr>
          <w:trHeight w:val="2114" w:hRule="atLeast"/>
        </w:trPr>
        <w:tc>
          <w:tcPr>
            <w:tcW w:w="637" w:type="dxa"/>
            <w:tcBorders>
              <w:top w:val="nil"/>
              <w:left w:val="single" w:color="000000" w:sz="4" w:space="0"/>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15"/>
                <w:szCs w:val="15"/>
                <w:u w:val="none"/>
              </w:rPr>
            </w:pPr>
          </w:p>
        </w:tc>
        <w:tc>
          <w:tcPr>
            <w:tcW w:w="1444" w:type="dxa"/>
            <w:tcBorders>
              <w:top w:val="nil"/>
              <w:left w:val="nil"/>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15"/>
                <w:szCs w:val="15"/>
                <w:u w:val="none"/>
              </w:rPr>
            </w:pPr>
          </w:p>
        </w:tc>
        <w:tc>
          <w:tcPr>
            <w:tcW w:w="1219"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637" w:type="dxa"/>
            <w:tcBorders>
              <w:top w:val="nil"/>
              <w:left w:val="nil"/>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15"/>
                <w:szCs w:val="15"/>
                <w:u w:val="none"/>
              </w:rPr>
            </w:pPr>
          </w:p>
        </w:tc>
        <w:tc>
          <w:tcPr>
            <w:tcW w:w="1219" w:type="dxa"/>
            <w:tcBorders>
              <w:top w:val="nil"/>
              <w:left w:val="nil"/>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15"/>
                <w:szCs w:val="15"/>
                <w:u w:val="none"/>
              </w:rPr>
            </w:pPr>
          </w:p>
        </w:tc>
        <w:tc>
          <w:tcPr>
            <w:tcW w:w="1312"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7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39908</w:t>
            </w:r>
          </w:p>
        </w:tc>
        <w:tc>
          <w:tcPr>
            <w:tcW w:w="2550"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对民间非营利组织和群众性自治组织补贴</w:t>
            </w:r>
          </w:p>
        </w:tc>
        <w:tc>
          <w:tcPr>
            <w:tcW w:w="97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r>
      <w:tr>
        <w:tblPrEx>
          <w:tblCellMar>
            <w:top w:w="0" w:type="dxa"/>
            <w:left w:w="108" w:type="dxa"/>
            <w:bottom w:w="0" w:type="dxa"/>
            <w:right w:w="108" w:type="dxa"/>
          </w:tblCellMar>
        </w:tblPrEx>
        <w:trPr>
          <w:trHeight w:val="565" w:hRule="atLeast"/>
        </w:trPr>
        <w:tc>
          <w:tcPr>
            <w:tcW w:w="637" w:type="dxa"/>
            <w:tcBorders>
              <w:top w:val="nil"/>
              <w:left w:val="single" w:color="000000" w:sz="4" w:space="0"/>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15"/>
                <w:szCs w:val="15"/>
                <w:u w:val="none"/>
              </w:rPr>
            </w:pPr>
          </w:p>
        </w:tc>
        <w:tc>
          <w:tcPr>
            <w:tcW w:w="1444" w:type="dxa"/>
            <w:tcBorders>
              <w:top w:val="nil"/>
              <w:left w:val="nil"/>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15"/>
                <w:szCs w:val="15"/>
                <w:u w:val="none"/>
              </w:rPr>
            </w:pPr>
          </w:p>
        </w:tc>
        <w:tc>
          <w:tcPr>
            <w:tcW w:w="1219"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637" w:type="dxa"/>
            <w:tcBorders>
              <w:top w:val="nil"/>
              <w:left w:val="nil"/>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15"/>
                <w:szCs w:val="15"/>
                <w:u w:val="none"/>
              </w:rPr>
            </w:pPr>
          </w:p>
        </w:tc>
        <w:tc>
          <w:tcPr>
            <w:tcW w:w="1219" w:type="dxa"/>
            <w:tcBorders>
              <w:top w:val="nil"/>
              <w:left w:val="nil"/>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15"/>
                <w:szCs w:val="15"/>
                <w:u w:val="none"/>
              </w:rPr>
            </w:pPr>
          </w:p>
        </w:tc>
        <w:tc>
          <w:tcPr>
            <w:tcW w:w="1312"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76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39999</w:t>
            </w:r>
          </w:p>
        </w:tc>
        <w:tc>
          <w:tcPr>
            <w:tcW w:w="2550" w:type="dxa"/>
            <w:tcBorders>
              <w:top w:val="nil"/>
              <w:left w:val="nil"/>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其他支出</w:t>
            </w:r>
          </w:p>
        </w:tc>
        <w:tc>
          <w:tcPr>
            <w:tcW w:w="97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0.00</w:t>
            </w:r>
          </w:p>
        </w:tc>
      </w:tr>
      <w:tr>
        <w:tblPrEx>
          <w:tblCellMar>
            <w:top w:w="0" w:type="dxa"/>
            <w:left w:w="108" w:type="dxa"/>
            <w:bottom w:w="0" w:type="dxa"/>
            <w:right w:w="108" w:type="dxa"/>
          </w:tblCellMar>
        </w:tblPrEx>
        <w:trPr>
          <w:trHeight w:val="269" w:hRule="atLeast"/>
        </w:trPr>
        <w:tc>
          <w:tcPr>
            <w:tcW w:w="2081" w:type="dxa"/>
            <w:gridSpan w:val="2"/>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人员经费合计</w:t>
            </w:r>
          </w:p>
        </w:tc>
        <w:tc>
          <w:tcPr>
            <w:tcW w:w="1219"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39,991,354.69</w:t>
            </w:r>
          </w:p>
        </w:tc>
        <w:tc>
          <w:tcPr>
            <w:tcW w:w="6487" w:type="dxa"/>
            <w:gridSpan w:val="5"/>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公用支出合计</w:t>
            </w:r>
          </w:p>
        </w:tc>
        <w:tc>
          <w:tcPr>
            <w:tcW w:w="973" w:type="dxa"/>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15,546,793.10</w:t>
            </w:r>
          </w:p>
        </w:tc>
      </w:tr>
    </w:tbl>
    <w:p>
      <w:pPr>
        <w:jc w:val="both"/>
        <w:rPr>
          <w:rFonts w:hint="eastAsia" w:ascii="黑体" w:eastAsia="黑体"/>
          <w:sz w:val="18"/>
          <w:szCs w:val="18"/>
        </w:rPr>
      </w:pPr>
    </w:p>
    <w:p>
      <w:pPr>
        <w:jc w:val="center"/>
        <w:rPr>
          <w:rFonts w:hint="eastAsia" w:ascii="黑体" w:eastAsia="黑体"/>
          <w:sz w:val="15"/>
          <w:szCs w:val="15"/>
        </w:rPr>
      </w:pPr>
    </w:p>
    <w:p>
      <w:pPr>
        <w:jc w:val="both"/>
        <w:rPr>
          <w:rFonts w:hint="eastAsia" w:ascii="黑体" w:eastAsia="黑体"/>
          <w:sz w:val="15"/>
          <w:szCs w:val="15"/>
        </w:rPr>
      </w:pPr>
    </w:p>
    <w:p>
      <w:pPr>
        <w:jc w:val="center"/>
        <w:rPr>
          <w:rFonts w:hint="eastAsia" w:ascii="黑体" w:eastAsia="黑体"/>
          <w:sz w:val="15"/>
          <w:szCs w:val="15"/>
        </w:rPr>
      </w:pPr>
    </w:p>
    <w:p>
      <w:pPr>
        <w:jc w:val="center"/>
        <w:rPr>
          <w:rFonts w:hint="eastAsia" w:ascii="黑体" w:eastAsia="黑体"/>
          <w:sz w:val="15"/>
          <w:szCs w:val="15"/>
        </w:rPr>
      </w:pPr>
    </w:p>
    <w:p>
      <w:pPr>
        <w:jc w:val="center"/>
        <w:rPr>
          <w:rFonts w:hint="eastAsia" w:ascii="黑体" w:eastAsia="黑体"/>
          <w:sz w:val="15"/>
          <w:szCs w:val="15"/>
        </w:rPr>
      </w:pPr>
    </w:p>
    <w:tbl>
      <w:tblPr>
        <w:tblW w:w="8205" w:type="dxa"/>
        <w:tblInd w:w="93" w:type="dxa"/>
        <w:shd w:val="clear"/>
        <w:tblLayout w:type="autofit"/>
        <w:tblCellMar>
          <w:top w:w="0" w:type="dxa"/>
          <w:left w:w="108" w:type="dxa"/>
          <w:bottom w:w="0" w:type="dxa"/>
          <w:right w:w="108" w:type="dxa"/>
        </w:tblCellMar>
      </w:tblPr>
      <w:tblGrid>
        <w:gridCol w:w="3953"/>
        <w:gridCol w:w="1128"/>
        <w:gridCol w:w="1625"/>
        <w:gridCol w:w="1499"/>
      </w:tblGrid>
      <w:tr>
        <w:tblPrEx>
          <w:shd w:val="clear"/>
          <w:tblCellMar>
            <w:top w:w="0" w:type="dxa"/>
            <w:left w:w="108" w:type="dxa"/>
            <w:bottom w:w="0" w:type="dxa"/>
            <w:right w:w="108" w:type="dxa"/>
          </w:tblCellMar>
        </w:tblPrEx>
        <w:trPr>
          <w:trHeight w:val="540" w:hRule="atLeast"/>
        </w:trPr>
        <w:tc>
          <w:tcPr>
            <w:tcW w:w="8205" w:type="dxa"/>
            <w:gridSpan w:val="4"/>
            <w:tcBorders>
              <w:top w:val="nil"/>
              <w:left w:val="nil"/>
              <w:bottom w:val="nil"/>
              <w:right w:val="nil"/>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44"/>
                <w:szCs w:val="44"/>
                <w:u w:val="none"/>
              </w:rPr>
            </w:pPr>
            <w:r>
              <w:rPr>
                <w:rFonts w:hint="eastAsia" w:ascii="宋体" w:hAnsi="宋体" w:eastAsia="宋体" w:cs="宋体"/>
                <w:i w:val="0"/>
                <w:iCs w:val="0"/>
                <w:color w:val="000000"/>
                <w:kern w:val="0"/>
                <w:sz w:val="44"/>
                <w:szCs w:val="44"/>
                <w:u w:val="none"/>
                <w:bdr w:val="none" w:color="auto" w:sz="0" w:space="0"/>
                <w:lang w:val="en-US" w:eastAsia="zh-CN" w:bidi="ar"/>
              </w:rPr>
              <w:t>一般公共预算财政拨款“三公”经费支出决算表</w:t>
            </w:r>
          </w:p>
        </w:tc>
      </w:tr>
      <w:tr>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noWrap/>
            <w:vAlign w:val="bottom"/>
          </w:tcPr>
          <w:p>
            <w:pPr>
              <w:rPr>
                <w:rFonts w:hint="eastAsia" w:ascii="Arial" w:hAnsi="Arial" w:cs="Arial"/>
                <w:i w:val="0"/>
                <w:iCs w:val="0"/>
                <w:color w:val="000000"/>
                <w:sz w:val="18"/>
                <w:szCs w:val="18"/>
                <w:u w:val="none"/>
              </w:rPr>
            </w:pPr>
          </w:p>
        </w:tc>
        <w:tc>
          <w:tcPr>
            <w:tcW w:w="0" w:type="auto"/>
            <w:tcBorders>
              <w:top w:val="nil"/>
              <w:left w:val="nil"/>
              <w:bottom w:val="nil"/>
              <w:right w:val="nil"/>
            </w:tcBorders>
            <w:shd w:val="clear"/>
            <w:noWrap/>
            <w:vAlign w:val="bottom"/>
          </w:tcPr>
          <w:p>
            <w:pPr>
              <w:rPr>
                <w:rFonts w:hint="default" w:ascii="Arial" w:hAnsi="Arial" w:cs="Arial"/>
                <w:i w:val="0"/>
                <w:iCs w:val="0"/>
                <w:color w:val="000000"/>
                <w:sz w:val="18"/>
                <w:szCs w:val="18"/>
                <w:u w:val="none"/>
              </w:rPr>
            </w:pPr>
          </w:p>
        </w:tc>
        <w:tc>
          <w:tcPr>
            <w:tcW w:w="0" w:type="auto"/>
            <w:tcBorders>
              <w:top w:val="nil"/>
              <w:left w:val="nil"/>
              <w:bottom w:val="nil"/>
              <w:right w:val="nil"/>
            </w:tcBorders>
            <w:shd w:val="clear"/>
            <w:noWrap/>
            <w:vAlign w:val="bottom"/>
          </w:tcPr>
          <w:p>
            <w:pPr>
              <w:rPr>
                <w:rFonts w:hint="default" w:ascii="Arial" w:hAnsi="Arial" w:cs="Arial"/>
                <w:i w:val="0"/>
                <w:iCs w:val="0"/>
                <w:color w:val="000000"/>
                <w:sz w:val="18"/>
                <w:szCs w:val="18"/>
                <w:u w:val="none"/>
              </w:rPr>
            </w:pPr>
          </w:p>
        </w:tc>
        <w:tc>
          <w:tcPr>
            <w:tcW w:w="0" w:type="auto"/>
            <w:tcBorders>
              <w:top w:val="nil"/>
              <w:left w:val="nil"/>
              <w:bottom w:val="nil"/>
              <w:right w:val="nil"/>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金额单位：元</w:t>
            </w:r>
          </w:p>
        </w:tc>
      </w:tr>
      <w:tr>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编制单位：庐山市公安局</w:t>
            </w:r>
          </w:p>
        </w:tc>
        <w:tc>
          <w:tcPr>
            <w:tcW w:w="0" w:type="auto"/>
            <w:tcBorders>
              <w:top w:val="nil"/>
              <w:left w:val="nil"/>
              <w:bottom w:val="nil"/>
              <w:right w:val="nil"/>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2019年度</w:t>
            </w:r>
          </w:p>
        </w:tc>
        <w:tc>
          <w:tcPr>
            <w:tcW w:w="0" w:type="auto"/>
            <w:tcBorders>
              <w:top w:val="nil"/>
              <w:left w:val="nil"/>
              <w:bottom w:val="nil"/>
              <w:right w:val="nil"/>
            </w:tcBorders>
            <w:shd w:val="clear"/>
            <w:noWrap/>
            <w:vAlign w:val="bottom"/>
          </w:tcPr>
          <w:p>
            <w:pPr>
              <w:rPr>
                <w:rFonts w:hint="default" w:ascii="Arial" w:hAnsi="Arial" w:cs="Arial"/>
                <w:i w:val="0"/>
                <w:iCs w:val="0"/>
                <w:color w:val="000000"/>
                <w:sz w:val="18"/>
                <w:szCs w:val="18"/>
                <w:u w:val="none"/>
              </w:rPr>
            </w:pPr>
          </w:p>
        </w:tc>
        <w:tc>
          <w:tcPr>
            <w:tcW w:w="0" w:type="auto"/>
            <w:tcBorders>
              <w:top w:val="nil"/>
              <w:left w:val="nil"/>
              <w:bottom w:val="nil"/>
              <w:right w:val="nil"/>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公开07表</w:t>
            </w:r>
          </w:p>
        </w:tc>
      </w:tr>
      <w:tr>
        <w:tblPrEx>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项目</w:t>
            </w:r>
          </w:p>
        </w:tc>
        <w:tc>
          <w:tcPr>
            <w:tcW w:w="0" w:type="auto"/>
            <w:tcBorders>
              <w:top w:val="single" w:color="000000" w:sz="4" w:space="0"/>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栏次</w:t>
            </w:r>
          </w:p>
        </w:tc>
        <w:tc>
          <w:tcPr>
            <w:tcW w:w="0" w:type="auto"/>
            <w:tcBorders>
              <w:top w:val="single" w:color="000000" w:sz="4" w:space="0"/>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年初预算数</w:t>
            </w:r>
          </w:p>
        </w:tc>
        <w:tc>
          <w:tcPr>
            <w:tcW w:w="0" w:type="auto"/>
            <w:tcBorders>
              <w:top w:val="single" w:color="000000" w:sz="4" w:space="0"/>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决算数</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行次</w:t>
            </w:r>
          </w:p>
        </w:tc>
        <w:tc>
          <w:tcPr>
            <w:tcW w:w="0" w:type="auto"/>
            <w:tcBorders>
              <w:top w:val="nil"/>
              <w:left w:val="nil"/>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8"/>
                <w:szCs w:val="18"/>
                <w:u w:val="none"/>
              </w:rPr>
            </w:pP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一、“三公”经费支出</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1,926,239.29</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812,259.34</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1.因公出国（境）费</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0.00</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0.00</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2.公务用车购置及运行维护费</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1,483,954.53</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760,712.34</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（1）公务用车购置费</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0.00</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0.00</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（2）公务用车运行维护费</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1,483,954.53</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760,712.34</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3.公务接待费</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442,284.76</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51,547.00</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（1）国内接待费</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442,284.76</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51,547.00</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其中：外事接待费</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0.00</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0.00</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（2）国（境）外接待费</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0.00</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0.00</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二、相关统计数</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1.因公出国（境）团组数（个）</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11</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2.因公出国（境）人次数（人）</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3.公务用车购置数（辆）</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13</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4.公务用车保有量（辆）</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14</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46</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5.国内公务接待批次（个）</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113</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其中：外事接待批次（个）</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6.国内公务接待人次（人）</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17</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397</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其中：外事接待人次（人）</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7.国（境）外公务接待批次（个）</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19</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8.国（境）外公务接待人次（人）</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r>
    </w:tbl>
    <w:p>
      <w:pPr>
        <w:jc w:val="both"/>
        <w:rPr>
          <w:rFonts w:hint="eastAsia" w:ascii="黑体" w:eastAsia="黑体"/>
          <w:sz w:val="15"/>
          <w:szCs w:val="15"/>
        </w:rPr>
      </w:pPr>
    </w:p>
    <w:p>
      <w:pPr>
        <w:jc w:val="both"/>
        <w:rPr>
          <w:rFonts w:hint="eastAsia" w:ascii="黑体" w:eastAsia="黑体"/>
          <w:sz w:val="15"/>
          <w:szCs w:val="15"/>
        </w:rPr>
      </w:pPr>
    </w:p>
    <w:p>
      <w:pPr>
        <w:jc w:val="both"/>
        <w:rPr>
          <w:rFonts w:hint="eastAsia" w:ascii="黑体" w:eastAsia="黑体"/>
          <w:sz w:val="15"/>
          <w:szCs w:val="15"/>
        </w:rPr>
      </w:pPr>
    </w:p>
    <w:p>
      <w:pPr>
        <w:rPr>
          <w:rFonts w:hint="eastAsia" w:ascii="宋体" w:hAnsi="宋体" w:eastAsia="宋体" w:cs="宋体"/>
          <w:sz w:val="18"/>
          <w:szCs w:val="18"/>
        </w:rPr>
      </w:pPr>
    </w:p>
    <w:p>
      <w:pPr>
        <w:rPr>
          <w:rFonts w:hint="eastAsia" w:ascii="宋体" w:hAnsi="宋体" w:eastAsia="宋体" w:cs="宋体"/>
          <w:sz w:val="18"/>
          <w:szCs w:val="18"/>
        </w:rPr>
      </w:pPr>
    </w:p>
    <w:p>
      <w:pPr>
        <w:jc w:val="both"/>
        <w:rPr>
          <w:rFonts w:hint="eastAsia" w:ascii="黑体" w:eastAsia="黑体"/>
          <w:sz w:val="15"/>
          <w:szCs w:val="15"/>
        </w:rPr>
      </w:pPr>
    </w:p>
    <w:p>
      <w:pPr>
        <w:jc w:val="both"/>
        <w:rPr>
          <w:rFonts w:hint="eastAsia" w:ascii="黑体" w:eastAsia="黑体"/>
          <w:sz w:val="15"/>
          <w:szCs w:val="15"/>
        </w:rPr>
      </w:pPr>
    </w:p>
    <w:tbl>
      <w:tblPr>
        <w:tblStyle w:val="3"/>
        <w:tblpPr w:leftFromText="180" w:rightFromText="180" w:vertAnchor="text" w:horzAnchor="page" w:tblpX="784" w:tblpY="272"/>
        <w:tblOverlap w:val="never"/>
        <w:tblW w:w="10740" w:type="dxa"/>
        <w:tblInd w:w="0" w:type="dxa"/>
        <w:shd w:val="clear" w:color="auto" w:fill="auto"/>
        <w:tblLayout w:type="autofit"/>
        <w:tblCellMar>
          <w:top w:w="0" w:type="dxa"/>
          <w:left w:w="108" w:type="dxa"/>
          <w:bottom w:w="0" w:type="dxa"/>
          <w:right w:w="108" w:type="dxa"/>
        </w:tblCellMar>
      </w:tblPr>
      <w:tblGrid>
        <w:gridCol w:w="474"/>
        <w:gridCol w:w="474"/>
        <w:gridCol w:w="474"/>
        <w:gridCol w:w="1193"/>
        <w:gridCol w:w="1912"/>
        <w:gridCol w:w="1193"/>
        <w:gridCol w:w="714"/>
        <w:gridCol w:w="1193"/>
        <w:gridCol w:w="1193"/>
        <w:gridCol w:w="1920"/>
      </w:tblGrid>
      <w:tr>
        <w:tblPrEx>
          <w:shd w:val="clear" w:color="auto" w:fill="auto"/>
          <w:tblCellMar>
            <w:top w:w="0" w:type="dxa"/>
            <w:left w:w="108" w:type="dxa"/>
            <w:bottom w:w="0" w:type="dxa"/>
            <w:right w:w="108" w:type="dxa"/>
          </w:tblCellMar>
        </w:tblPrEx>
        <w:trPr>
          <w:trHeight w:val="595" w:hRule="atLeast"/>
        </w:trPr>
        <w:tc>
          <w:tcPr>
            <w:tcW w:w="10740" w:type="dxa"/>
            <w:gridSpan w:val="10"/>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44"/>
                <w:szCs w:val="44"/>
                <w:u w:val="none"/>
              </w:rPr>
            </w:pPr>
            <w:r>
              <w:rPr>
                <w:rFonts w:hint="eastAsia" w:ascii="宋体" w:hAnsi="宋体" w:eastAsia="宋体" w:cs="宋体"/>
                <w:i w:val="0"/>
                <w:iCs w:val="0"/>
                <w:color w:val="000000"/>
                <w:kern w:val="0"/>
                <w:sz w:val="44"/>
                <w:szCs w:val="44"/>
                <w:u w:val="none"/>
                <w:lang w:val="en-US" w:eastAsia="zh-CN" w:bidi="ar"/>
              </w:rPr>
              <w:t>政府性基金预算财政拨款收入支出决算表</w:t>
            </w:r>
          </w:p>
        </w:tc>
      </w:tr>
      <w:tr>
        <w:tblPrEx>
          <w:tblCellMar>
            <w:top w:w="0" w:type="dxa"/>
            <w:left w:w="108" w:type="dxa"/>
            <w:bottom w:w="0" w:type="dxa"/>
            <w:right w:w="108" w:type="dxa"/>
          </w:tblCellMar>
        </w:tblPrEx>
        <w:trPr>
          <w:trHeight w:val="298" w:hRule="atLeast"/>
        </w:trPr>
        <w:tc>
          <w:tcPr>
            <w:tcW w:w="474" w:type="dxa"/>
            <w:tcBorders>
              <w:top w:val="nil"/>
              <w:left w:val="nil"/>
              <w:bottom w:val="nil"/>
              <w:right w:val="nil"/>
            </w:tcBorders>
            <w:shd w:val="clear" w:color="auto" w:fill="auto"/>
            <w:noWrap/>
            <w:vAlign w:val="bottom"/>
          </w:tcPr>
          <w:p>
            <w:pPr>
              <w:rPr>
                <w:rFonts w:hint="eastAsia" w:ascii="Arial" w:hAnsi="Arial" w:cs="Arial"/>
                <w:i w:val="0"/>
                <w:iCs w:val="0"/>
                <w:color w:val="000000"/>
                <w:sz w:val="20"/>
                <w:szCs w:val="20"/>
                <w:u w:val="none"/>
              </w:rPr>
            </w:pPr>
          </w:p>
        </w:tc>
        <w:tc>
          <w:tcPr>
            <w:tcW w:w="474" w:type="dxa"/>
            <w:tcBorders>
              <w:top w:val="nil"/>
              <w:left w:val="nil"/>
              <w:bottom w:val="nil"/>
              <w:right w:val="nil"/>
            </w:tcBorders>
            <w:shd w:val="clear" w:color="auto" w:fill="auto"/>
            <w:noWrap/>
            <w:vAlign w:val="bottom"/>
          </w:tcPr>
          <w:p>
            <w:pPr>
              <w:rPr>
                <w:rFonts w:hint="default" w:ascii="Arial" w:hAnsi="Arial" w:cs="Arial"/>
                <w:i w:val="0"/>
                <w:iCs w:val="0"/>
                <w:color w:val="000000"/>
                <w:sz w:val="20"/>
                <w:szCs w:val="20"/>
                <w:u w:val="none"/>
              </w:rPr>
            </w:pPr>
          </w:p>
        </w:tc>
        <w:tc>
          <w:tcPr>
            <w:tcW w:w="474" w:type="dxa"/>
            <w:tcBorders>
              <w:top w:val="nil"/>
              <w:left w:val="nil"/>
              <w:bottom w:val="nil"/>
              <w:right w:val="nil"/>
            </w:tcBorders>
            <w:shd w:val="clear" w:color="auto" w:fill="auto"/>
            <w:noWrap/>
            <w:vAlign w:val="bottom"/>
          </w:tcPr>
          <w:p>
            <w:pPr>
              <w:rPr>
                <w:rFonts w:hint="default" w:ascii="Arial" w:hAnsi="Arial" w:cs="Arial"/>
                <w:i w:val="0"/>
                <w:iCs w:val="0"/>
                <w:color w:val="000000"/>
                <w:sz w:val="20"/>
                <w:szCs w:val="20"/>
                <w:u w:val="none"/>
              </w:rPr>
            </w:pPr>
          </w:p>
        </w:tc>
        <w:tc>
          <w:tcPr>
            <w:tcW w:w="1193" w:type="dxa"/>
            <w:tcBorders>
              <w:top w:val="nil"/>
              <w:left w:val="nil"/>
              <w:bottom w:val="nil"/>
              <w:right w:val="nil"/>
            </w:tcBorders>
            <w:shd w:val="clear" w:color="auto" w:fill="auto"/>
            <w:noWrap/>
            <w:vAlign w:val="bottom"/>
          </w:tcPr>
          <w:p>
            <w:pPr>
              <w:rPr>
                <w:rFonts w:hint="default" w:ascii="Arial" w:hAnsi="Arial" w:cs="Arial"/>
                <w:i w:val="0"/>
                <w:iCs w:val="0"/>
                <w:color w:val="000000"/>
                <w:sz w:val="20"/>
                <w:szCs w:val="20"/>
                <w:u w:val="none"/>
              </w:rPr>
            </w:pPr>
          </w:p>
        </w:tc>
        <w:tc>
          <w:tcPr>
            <w:tcW w:w="1912" w:type="dxa"/>
            <w:tcBorders>
              <w:top w:val="nil"/>
              <w:left w:val="nil"/>
              <w:bottom w:val="nil"/>
              <w:right w:val="nil"/>
            </w:tcBorders>
            <w:shd w:val="clear" w:color="auto" w:fill="auto"/>
            <w:noWrap/>
            <w:vAlign w:val="bottom"/>
          </w:tcPr>
          <w:p>
            <w:pPr>
              <w:rPr>
                <w:rFonts w:hint="default" w:ascii="Arial" w:hAnsi="Arial" w:cs="Arial"/>
                <w:i w:val="0"/>
                <w:iCs w:val="0"/>
                <w:color w:val="000000"/>
                <w:sz w:val="20"/>
                <w:szCs w:val="20"/>
                <w:u w:val="none"/>
              </w:rPr>
            </w:pPr>
          </w:p>
        </w:tc>
        <w:tc>
          <w:tcPr>
            <w:tcW w:w="1193" w:type="dxa"/>
            <w:tcBorders>
              <w:top w:val="nil"/>
              <w:left w:val="nil"/>
              <w:bottom w:val="nil"/>
              <w:right w:val="nil"/>
            </w:tcBorders>
            <w:shd w:val="clear" w:color="auto" w:fill="auto"/>
            <w:noWrap/>
            <w:vAlign w:val="bottom"/>
          </w:tcPr>
          <w:p>
            <w:pPr>
              <w:rPr>
                <w:rFonts w:hint="default" w:ascii="Arial" w:hAnsi="Arial" w:cs="Arial"/>
                <w:i w:val="0"/>
                <w:iCs w:val="0"/>
                <w:color w:val="000000"/>
                <w:sz w:val="20"/>
                <w:szCs w:val="20"/>
                <w:u w:val="none"/>
              </w:rPr>
            </w:pPr>
          </w:p>
        </w:tc>
        <w:tc>
          <w:tcPr>
            <w:tcW w:w="714" w:type="dxa"/>
            <w:tcBorders>
              <w:top w:val="nil"/>
              <w:left w:val="nil"/>
              <w:bottom w:val="nil"/>
              <w:right w:val="nil"/>
            </w:tcBorders>
            <w:shd w:val="clear" w:color="auto" w:fill="auto"/>
            <w:noWrap/>
            <w:vAlign w:val="bottom"/>
          </w:tcPr>
          <w:p>
            <w:pPr>
              <w:rPr>
                <w:rFonts w:hint="default" w:ascii="Arial" w:hAnsi="Arial" w:cs="Arial"/>
                <w:i w:val="0"/>
                <w:iCs w:val="0"/>
                <w:color w:val="000000"/>
                <w:sz w:val="20"/>
                <w:szCs w:val="20"/>
                <w:u w:val="none"/>
              </w:rPr>
            </w:pPr>
          </w:p>
        </w:tc>
        <w:tc>
          <w:tcPr>
            <w:tcW w:w="1193" w:type="dxa"/>
            <w:tcBorders>
              <w:top w:val="nil"/>
              <w:left w:val="nil"/>
              <w:bottom w:val="nil"/>
              <w:right w:val="nil"/>
            </w:tcBorders>
            <w:shd w:val="clear" w:color="auto" w:fill="auto"/>
            <w:noWrap/>
            <w:vAlign w:val="bottom"/>
          </w:tcPr>
          <w:p>
            <w:pPr>
              <w:rPr>
                <w:rFonts w:hint="default" w:ascii="Arial" w:hAnsi="Arial" w:cs="Arial"/>
                <w:i w:val="0"/>
                <w:iCs w:val="0"/>
                <w:color w:val="000000"/>
                <w:sz w:val="20"/>
                <w:szCs w:val="20"/>
                <w:u w:val="none"/>
              </w:rPr>
            </w:pPr>
          </w:p>
        </w:tc>
        <w:tc>
          <w:tcPr>
            <w:tcW w:w="1193" w:type="dxa"/>
            <w:tcBorders>
              <w:top w:val="nil"/>
              <w:left w:val="nil"/>
              <w:bottom w:val="nil"/>
              <w:right w:val="nil"/>
            </w:tcBorders>
            <w:shd w:val="clear" w:color="auto" w:fill="auto"/>
            <w:noWrap/>
            <w:vAlign w:val="bottom"/>
          </w:tcPr>
          <w:p>
            <w:pPr>
              <w:rPr>
                <w:rFonts w:hint="default" w:ascii="Arial" w:hAnsi="Arial" w:cs="Arial"/>
                <w:i w:val="0"/>
                <w:iCs w:val="0"/>
                <w:color w:val="000000"/>
                <w:sz w:val="20"/>
                <w:szCs w:val="20"/>
                <w:u w:val="none"/>
              </w:rPr>
            </w:pPr>
          </w:p>
        </w:tc>
        <w:tc>
          <w:tcPr>
            <w:tcW w:w="1920"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金额单位：元</w:t>
            </w:r>
          </w:p>
        </w:tc>
      </w:tr>
      <w:tr>
        <w:trPr>
          <w:trHeight w:val="298" w:hRule="atLeast"/>
        </w:trPr>
        <w:tc>
          <w:tcPr>
            <w:tcW w:w="2615" w:type="dxa"/>
            <w:gridSpan w:val="4"/>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编制单位：庐山市公安局</w:t>
            </w:r>
          </w:p>
        </w:tc>
        <w:tc>
          <w:tcPr>
            <w:tcW w:w="1912" w:type="dxa"/>
            <w:tcBorders>
              <w:top w:val="nil"/>
              <w:left w:val="nil"/>
              <w:bottom w:val="nil"/>
              <w:right w:val="nil"/>
            </w:tcBorders>
            <w:shd w:val="clear" w:color="auto" w:fill="auto"/>
            <w:noWrap/>
            <w:vAlign w:val="bottom"/>
          </w:tcPr>
          <w:p>
            <w:pPr>
              <w:rPr>
                <w:rFonts w:hint="default" w:ascii="Arial" w:hAnsi="Arial" w:cs="Arial"/>
                <w:i w:val="0"/>
                <w:iCs w:val="0"/>
                <w:color w:val="000000"/>
                <w:sz w:val="20"/>
                <w:szCs w:val="20"/>
                <w:u w:val="none"/>
              </w:rPr>
            </w:pPr>
          </w:p>
        </w:tc>
        <w:tc>
          <w:tcPr>
            <w:tcW w:w="1193" w:type="dxa"/>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2019年度</w:t>
            </w:r>
          </w:p>
        </w:tc>
        <w:tc>
          <w:tcPr>
            <w:tcW w:w="714" w:type="dxa"/>
            <w:tcBorders>
              <w:top w:val="nil"/>
              <w:left w:val="nil"/>
              <w:bottom w:val="nil"/>
              <w:right w:val="nil"/>
            </w:tcBorders>
            <w:shd w:val="clear" w:color="auto" w:fill="auto"/>
            <w:noWrap/>
            <w:vAlign w:val="bottom"/>
          </w:tcPr>
          <w:p>
            <w:pPr>
              <w:rPr>
                <w:rFonts w:hint="default" w:ascii="Arial" w:hAnsi="Arial" w:cs="Arial"/>
                <w:i w:val="0"/>
                <w:iCs w:val="0"/>
                <w:color w:val="000000"/>
                <w:sz w:val="20"/>
                <w:szCs w:val="20"/>
                <w:u w:val="none"/>
              </w:rPr>
            </w:pPr>
          </w:p>
        </w:tc>
        <w:tc>
          <w:tcPr>
            <w:tcW w:w="1193" w:type="dxa"/>
            <w:tcBorders>
              <w:top w:val="nil"/>
              <w:left w:val="nil"/>
              <w:bottom w:val="nil"/>
              <w:right w:val="nil"/>
            </w:tcBorders>
            <w:shd w:val="clear" w:color="auto" w:fill="auto"/>
            <w:noWrap/>
            <w:vAlign w:val="bottom"/>
          </w:tcPr>
          <w:p>
            <w:pPr>
              <w:rPr>
                <w:rFonts w:hint="default" w:ascii="Arial" w:hAnsi="Arial" w:cs="Arial"/>
                <w:i w:val="0"/>
                <w:iCs w:val="0"/>
                <w:color w:val="000000"/>
                <w:sz w:val="20"/>
                <w:szCs w:val="20"/>
                <w:u w:val="none"/>
              </w:rPr>
            </w:pPr>
          </w:p>
        </w:tc>
        <w:tc>
          <w:tcPr>
            <w:tcW w:w="1193" w:type="dxa"/>
            <w:tcBorders>
              <w:top w:val="nil"/>
              <w:left w:val="nil"/>
              <w:bottom w:val="nil"/>
              <w:right w:val="nil"/>
            </w:tcBorders>
            <w:shd w:val="clear" w:color="auto" w:fill="auto"/>
            <w:noWrap/>
            <w:vAlign w:val="bottom"/>
          </w:tcPr>
          <w:p>
            <w:pPr>
              <w:rPr>
                <w:rFonts w:hint="default" w:ascii="Arial" w:hAnsi="Arial" w:cs="Arial"/>
                <w:i w:val="0"/>
                <w:iCs w:val="0"/>
                <w:color w:val="000000"/>
                <w:sz w:val="20"/>
                <w:szCs w:val="20"/>
                <w:u w:val="none"/>
              </w:rPr>
            </w:pPr>
          </w:p>
        </w:tc>
        <w:tc>
          <w:tcPr>
            <w:tcW w:w="1920"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公开08表</w:t>
            </w:r>
          </w:p>
        </w:tc>
      </w:tr>
      <w:tr>
        <w:tblPrEx>
          <w:tblCellMar>
            <w:top w:w="0" w:type="dxa"/>
            <w:left w:w="108" w:type="dxa"/>
            <w:bottom w:w="0" w:type="dxa"/>
            <w:right w:w="108" w:type="dxa"/>
          </w:tblCellMar>
        </w:tblPrEx>
        <w:trPr>
          <w:trHeight w:val="307" w:hRule="atLeast"/>
        </w:trPr>
        <w:tc>
          <w:tcPr>
            <w:tcW w:w="261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    目</w:t>
            </w:r>
          </w:p>
        </w:tc>
        <w:tc>
          <w:tcPr>
            <w:tcW w:w="1912"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年初结转和结余</w:t>
            </w:r>
          </w:p>
        </w:tc>
        <w:tc>
          <w:tcPr>
            <w:tcW w:w="1193"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本年收入</w:t>
            </w:r>
          </w:p>
        </w:tc>
        <w:tc>
          <w:tcPr>
            <w:tcW w:w="3100" w:type="dxa"/>
            <w:gridSpan w:val="3"/>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本年支出</w:t>
            </w:r>
          </w:p>
        </w:tc>
        <w:tc>
          <w:tcPr>
            <w:tcW w:w="1920"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年末结转和结余</w:t>
            </w:r>
          </w:p>
        </w:tc>
      </w:tr>
      <w:tr>
        <w:tblPrEx>
          <w:tblCellMar>
            <w:top w:w="0" w:type="dxa"/>
            <w:left w:w="108" w:type="dxa"/>
            <w:bottom w:w="0" w:type="dxa"/>
            <w:right w:w="108" w:type="dxa"/>
          </w:tblCellMar>
        </w:tblPrEx>
        <w:trPr>
          <w:trHeight w:val="312" w:hRule="atLeast"/>
        </w:trPr>
        <w:tc>
          <w:tcPr>
            <w:tcW w:w="1422" w:type="dxa"/>
            <w:gridSpan w:val="3"/>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支出功能分类科目编码</w:t>
            </w:r>
          </w:p>
        </w:tc>
        <w:tc>
          <w:tcPr>
            <w:tcW w:w="1193" w:type="dxa"/>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1912"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93"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714" w:type="dxa"/>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1193" w:type="dxa"/>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1193" w:type="dxa"/>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c>
          <w:tcPr>
            <w:tcW w:w="1920"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312" w:hRule="atLeast"/>
        </w:trPr>
        <w:tc>
          <w:tcPr>
            <w:tcW w:w="1422" w:type="dxa"/>
            <w:gridSpan w:val="3"/>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93"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912"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93"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714"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93"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93"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920"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312" w:hRule="atLeast"/>
        </w:trPr>
        <w:tc>
          <w:tcPr>
            <w:tcW w:w="1422" w:type="dxa"/>
            <w:gridSpan w:val="3"/>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93"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912"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93"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714"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93"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93"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920"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307" w:hRule="atLeast"/>
        </w:trPr>
        <w:tc>
          <w:tcPr>
            <w:tcW w:w="474" w:type="dxa"/>
            <w:vMerge w:val="restar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类</w:t>
            </w:r>
          </w:p>
        </w:tc>
        <w:tc>
          <w:tcPr>
            <w:tcW w:w="474" w:type="dxa"/>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款</w:t>
            </w:r>
          </w:p>
        </w:tc>
        <w:tc>
          <w:tcPr>
            <w:tcW w:w="474" w:type="dxa"/>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119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19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19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71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19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19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92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r>
      <w:tr>
        <w:tblPrEx>
          <w:tblCellMar>
            <w:top w:w="0" w:type="dxa"/>
            <w:left w:w="108" w:type="dxa"/>
            <w:bottom w:w="0" w:type="dxa"/>
            <w:right w:w="108" w:type="dxa"/>
          </w:tblCellMar>
        </w:tblPrEx>
        <w:trPr>
          <w:trHeight w:val="307" w:hRule="atLeast"/>
        </w:trPr>
        <w:tc>
          <w:tcPr>
            <w:tcW w:w="474" w:type="dxa"/>
            <w:vMerge w:val="continue"/>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474"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474"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9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912"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193"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71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193"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193"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92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307" w:hRule="atLeast"/>
        </w:trPr>
        <w:tc>
          <w:tcPr>
            <w:tcW w:w="1422" w:type="dxa"/>
            <w:gridSpan w:val="3"/>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1193"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1912"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193"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71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193"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193"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92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307" w:hRule="atLeast"/>
        </w:trPr>
        <w:tc>
          <w:tcPr>
            <w:tcW w:w="1422" w:type="dxa"/>
            <w:gridSpan w:val="3"/>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1193"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1912"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193"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71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193"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193"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92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307" w:hRule="atLeast"/>
        </w:trPr>
        <w:tc>
          <w:tcPr>
            <w:tcW w:w="1422" w:type="dxa"/>
            <w:gridSpan w:val="3"/>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1193"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1912"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193"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71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193"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193"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92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307" w:hRule="atLeast"/>
        </w:trPr>
        <w:tc>
          <w:tcPr>
            <w:tcW w:w="1422" w:type="dxa"/>
            <w:gridSpan w:val="3"/>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1193"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1912"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193"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71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193"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193"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92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307" w:hRule="atLeast"/>
        </w:trPr>
        <w:tc>
          <w:tcPr>
            <w:tcW w:w="1422" w:type="dxa"/>
            <w:gridSpan w:val="3"/>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1193"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1912"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193"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71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193"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193"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92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317" w:hRule="atLeast"/>
        </w:trPr>
        <w:tc>
          <w:tcPr>
            <w:tcW w:w="1422" w:type="dxa"/>
            <w:gridSpan w:val="3"/>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1193"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1912"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193"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71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193"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193"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92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bl>
    <w:p>
      <w:pPr>
        <w:jc w:val="both"/>
        <w:rPr>
          <w:rFonts w:hint="eastAsia" w:ascii="黑体" w:eastAsia="黑体"/>
          <w:sz w:val="15"/>
          <w:szCs w:val="15"/>
        </w:rPr>
      </w:pPr>
    </w:p>
    <w:p>
      <w:pPr>
        <w:jc w:val="center"/>
        <w:rPr>
          <w:rFonts w:hint="eastAsia" w:ascii="黑体" w:eastAsia="黑体"/>
          <w:sz w:val="15"/>
          <w:szCs w:val="15"/>
        </w:rPr>
      </w:pPr>
    </w:p>
    <w:p>
      <w:pPr>
        <w:jc w:val="center"/>
        <w:rPr>
          <w:rFonts w:hint="eastAsia" w:ascii="黑体" w:eastAsia="黑体"/>
          <w:sz w:val="15"/>
          <w:szCs w:val="15"/>
        </w:rPr>
      </w:pPr>
    </w:p>
    <w:p>
      <w:pPr>
        <w:jc w:val="center"/>
        <w:rPr>
          <w:rFonts w:hint="eastAsia" w:ascii="黑体" w:eastAsia="黑体"/>
          <w:sz w:val="15"/>
          <w:szCs w:val="15"/>
        </w:rPr>
      </w:pPr>
    </w:p>
    <w:p>
      <w:pPr>
        <w:jc w:val="center"/>
        <w:rPr>
          <w:rFonts w:hint="eastAsia" w:ascii="黑体" w:eastAsia="黑体"/>
          <w:sz w:val="15"/>
          <w:szCs w:val="15"/>
        </w:rPr>
      </w:pPr>
    </w:p>
    <w:p>
      <w:pPr>
        <w:jc w:val="center"/>
        <w:rPr>
          <w:rFonts w:hint="eastAsia" w:ascii="黑体" w:eastAsia="黑体"/>
          <w:sz w:val="15"/>
          <w:szCs w:val="15"/>
        </w:rPr>
      </w:pPr>
    </w:p>
    <w:p>
      <w:pPr>
        <w:jc w:val="center"/>
        <w:rPr>
          <w:rFonts w:hint="eastAsia" w:ascii="黑体" w:eastAsia="黑体"/>
          <w:sz w:val="15"/>
          <w:szCs w:val="15"/>
        </w:rPr>
      </w:pPr>
    </w:p>
    <w:p>
      <w:pPr>
        <w:jc w:val="center"/>
        <w:rPr>
          <w:rFonts w:hint="eastAsia" w:ascii="黑体" w:eastAsia="黑体"/>
          <w:sz w:val="15"/>
          <w:szCs w:val="15"/>
        </w:rPr>
      </w:pPr>
    </w:p>
    <w:tbl>
      <w:tblPr>
        <w:tblW w:w="7530" w:type="dxa"/>
        <w:tblInd w:w="93" w:type="dxa"/>
        <w:shd w:val="clear"/>
        <w:tblLayout w:type="autofit"/>
        <w:tblCellMar>
          <w:top w:w="0" w:type="dxa"/>
          <w:left w:w="108" w:type="dxa"/>
          <w:bottom w:w="0" w:type="dxa"/>
          <w:right w:w="108" w:type="dxa"/>
        </w:tblCellMar>
      </w:tblPr>
      <w:tblGrid>
        <w:gridCol w:w="5056"/>
        <w:gridCol w:w="1066"/>
        <w:gridCol w:w="1816"/>
      </w:tblGrid>
      <w:tr>
        <w:tblPrEx>
          <w:shd w:val="clear"/>
          <w:tblCellMar>
            <w:top w:w="0" w:type="dxa"/>
            <w:left w:w="108" w:type="dxa"/>
            <w:bottom w:w="0" w:type="dxa"/>
            <w:right w:w="108" w:type="dxa"/>
          </w:tblCellMar>
        </w:tblPrEx>
        <w:trPr>
          <w:trHeight w:val="540" w:hRule="atLeast"/>
        </w:trPr>
        <w:tc>
          <w:tcPr>
            <w:tcW w:w="7530" w:type="dxa"/>
            <w:gridSpan w:val="3"/>
            <w:tcBorders>
              <w:top w:val="nil"/>
              <w:left w:val="nil"/>
              <w:bottom w:val="nil"/>
              <w:right w:val="nil"/>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44"/>
                <w:szCs w:val="44"/>
                <w:u w:val="none"/>
              </w:rPr>
            </w:pPr>
            <w:r>
              <w:rPr>
                <w:rFonts w:hint="eastAsia" w:ascii="宋体" w:hAnsi="宋体" w:eastAsia="宋体" w:cs="宋体"/>
                <w:i w:val="0"/>
                <w:iCs w:val="0"/>
                <w:color w:val="000000"/>
                <w:kern w:val="0"/>
                <w:sz w:val="44"/>
                <w:szCs w:val="44"/>
                <w:u w:val="none"/>
                <w:bdr w:val="none" w:color="auto" w:sz="0" w:space="0"/>
                <w:lang w:val="en-US" w:eastAsia="zh-CN" w:bidi="ar"/>
              </w:rPr>
              <w:t>国有资产占用情况表</w:t>
            </w:r>
          </w:p>
        </w:tc>
      </w:tr>
      <w:tr>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noWrap/>
            <w:vAlign w:val="bottom"/>
          </w:tcPr>
          <w:p>
            <w:pPr>
              <w:rPr>
                <w:rFonts w:hint="eastAsia" w:ascii="Arial" w:hAnsi="Arial" w:cs="Arial"/>
                <w:i w:val="0"/>
                <w:iCs w:val="0"/>
                <w:color w:val="000000"/>
                <w:sz w:val="18"/>
                <w:szCs w:val="18"/>
                <w:u w:val="none"/>
              </w:rPr>
            </w:pPr>
          </w:p>
        </w:tc>
        <w:tc>
          <w:tcPr>
            <w:tcW w:w="0" w:type="auto"/>
            <w:tcBorders>
              <w:top w:val="nil"/>
              <w:left w:val="nil"/>
              <w:bottom w:val="nil"/>
              <w:right w:val="nil"/>
            </w:tcBorders>
            <w:shd w:val="clear"/>
            <w:noWrap/>
            <w:vAlign w:val="bottom"/>
          </w:tcPr>
          <w:p>
            <w:pPr>
              <w:rPr>
                <w:rFonts w:hint="default" w:ascii="Arial" w:hAnsi="Arial" w:cs="Arial"/>
                <w:i w:val="0"/>
                <w:iCs w:val="0"/>
                <w:color w:val="000000"/>
                <w:sz w:val="18"/>
                <w:szCs w:val="18"/>
                <w:u w:val="none"/>
              </w:rPr>
            </w:pPr>
          </w:p>
        </w:tc>
        <w:tc>
          <w:tcPr>
            <w:tcW w:w="0" w:type="auto"/>
            <w:tcBorders>
              <w:top w:val="nil"/>
              <w:left w:val="nil"/>
              <w:bottom w:val="nil"/>
              <w:right w:val="nil"/>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单位：台、辆、套</w:t>
            </w:r>
          </w:p>
        </w:tc>
      </w:tr>
      <w:tr>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编制单位：庐山市公安局</w:t>
            </w:r>
          </w:p>
        </w:tc>
        <w:tc>
          <w:tcPr>
            <w:tcW w:w="0" w:type="auto"/>
            <w:tcBorders>
              <w:top w:val="nil"/>
              <w:left w:val="nil"/>
              <w:bottom w:val="nil"/>
              <w:right w:val="nil"/>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2019年度</w:t>
            </w:r>
          </w:p>
        </w:tc>
        <w:tc>
          <w:tcPr>
            <w:tcW w:w="0" w:type="auto"/>
            <w:tcBorders>
              <w:top w:val="nil"/>
              <w:left w:val="nil"/>
              <w:bottom w:val="nil"/>
              <w:right w:val="nil"/>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公开09表</w:t>
            </w:r>
          </w:p>
        </w:tc>
      </w:tr>
      <w:tr>
        <w:tblPrEx>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项  目</w:t>
            </w:r>
          </w:p>
        </w:tc>
        <w:tc>
          <w:tcPr>
            <w:tcW w:w="0" w:type="auto"/>
            <w:tcBorders>
              <w:top w:val="single" w:color="000000" w:sz="4" w:space="0"/>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栏次</w:t>
            </w:r>
          </w:p>
        </w:tc>
        <w:tc>
          <w:tcPr>
            <w:tcW w:w="0" w:type="auto"/>
            <w:tcBorders>
              <w:top w:val="single" w:color="000000" w:sz="4" w:space="0"/>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决算数</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一、车辆数合计(台、辆)</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46</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1.副部（省）级及以上领导用车</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2.主要领导干部用车</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3.机要通信用车</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4.应急保障用车</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5.执法执勤用车</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35</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6.特种专业技术用车</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11</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7.离退休干部用车</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8.其他用车</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二、单价50万元（含）以上通用设备（台，套）</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三、单价100万元（含）以上专用设备（台，套）</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11</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r>
    </w:tbl>
    <w:p>
      <w:pPr>
        <w:rPr>
          <w:rFonts w:hint="eastAsia" w:ascii="宋体" w:hAnsi="宋体" w:eastAsia="宋体" w:cs="宋体"/>
          <w:sz w:val="18"/>
          <w:szCs w:val="18"/>
        </w:rPr>
      </w:pPr>
    </w:p>
    <w:p>
      <w:pPr>
        <w:jc w:val="both"/>
        <w:rPr>
          <w:rFonts w:hint="eastAsia" w:ascii="黑体" w:eastAsia="黑体"/>
          <w:sz w:val="15"/>
          <w:szCs w:val="15"/>
        </w:rPr>
      </w:pPr>
    </w:p>
    <w:p>
      <w:pPr>
        <w:jc w:val="center"/>
        <w:rPr>
          <w:rFonts w:hint="eastAsia" w:ascii="黑体" w:eastAsia="黑体"/>
          <w:sz w:val="15"/>
          <w:szCs w:val="15"/>
        </w:rPr>
      </w:pPr>
    </w:p>
    <w:p>
      <w:pPr>
        <w:jc w:val="center"/>
        <w:rPr>
          <w:rFonts w:hint="eastAsia" w:ascii="黑体" w:eastAsia="黑体"/>
          <w:sz w:val="15"/>
          <w:szCs w:val="15"/>
        </w:rPr>
      </w:pPr>
    </w:p>
    <w:p>
      <w:pPr>
        <w:jc w:val="center"/>
        <w:rPr>
          <w:rFonts w:hint="eastAsia" w:ascii="黑体" w:eastAsia="黑体"/>
          <w:sz w:val="15"/>
          <w:szCs w:val="15"/>
        </w:rPr>
      </w:pPr>
    </w:p>
    <w:p>
      <w:pPr>
        <w:numPr>
          <w:ilvl w:val="0"/>
          <w:numId w:val="0"/>
        </w:numPr>
        <w:ind w:firstLine="1606" w:firstLineChars="500"/>
        <w:jc w:val="both"/>
        <w:rPr>
          <w:rFonts w:hint="eastAsia" w:ascii="宋体" w:hAnsi="宋体"/>
          <w:b/>
          <w:sz w:val="32"/>
          <w:szCs w:val="32"/>
        </w:rPr>
      </w:pPr>
      <w:r>
        <w:rPr>
          <w:rFonts w:hint="eastAsia" w:ascii="宋体" w:hAnsi="宋体"/>
          <w:b/>
          <w:sz w:val="32"/>
          <w:szCs w:val="32"/>
          <w:lang w:eastAsia="zh-CN"/>
        </w:rPr>
        <w:t>第三部分</w:t>
      </w:r>
      <w:r>
        <w:rPr>
          <w:rFonts w:hint="eastAsia" w:ascii="宋体" w:hAnsi="宋体"/>
          <w:b/>
          <w:sz w:val="32"/>
          <w:szCs w:val="32"/>
        </w:rPr>
        <w:t xml:space="preserve"> 201</w:t>
      </w:r>
      <w:r>
        <w:rPr>
          <w:rFonts w:hint="eastAsia" w:ascii="宋体" w:hAnsi="宋体"/>
          <w:b/>
          <w:sz w:val="32"/>
          <w:szCs w:val="32"/>
          <w:lang w:val="en-US" w:eastAsia="zh-CN"/>
        </w:rPr>
        <w:t>9</w:t>
      </w:r>
      <w:r>
        <w:rPr>
          <w:rFonts w:hint="eastAsia" w:ascii="宋体" w:hAnsi="宋体"/>
          <w:b/>
          <w:sz w:val="32"/>
          <w:szCs w:val="32"/>
        </w:rPr>
        <w:t>年度部门决算情况说明</w:t>
      </w:r>
    </w:p>
    <w:p>
      <w:pPr>
        <w:ind w:firstLine="630"/>
        <w:jc w:val="left"/>
        <w:rPr>
          <w:rFonts w:hint="eastAsia" w:ascii="黑体" w:hAnsi="黑体" w:eastAsia="黑体"/>
          <w:sz w:val="30"/>
          <w:szCs w:val="30"/>
        </w:rPr>
      </w:pPr>
      <w:r>
        <w:rPr>
          <w:rFonts w:hint="eastAsia" w:ascii="黑体" w:hAnsi="黑体" w:eastAsia="黑体"/>
          <w:sz w:val="30"/>
          <w:szCs w:val="30"/>
        </w:rPr>
        <w:t>一、收入决算情况说明</w:t>
      </w:r>
    </w:p>
    <w:p>
      <w:pPr>
        <w:ind w:firstLine="630"/>
        <w:jc w:val="left"/>
        <w:rPr>
          <w:rFonts w:hint="default" w:ascii="仿宋" w:hAnsi="仿宋" w:eastAsia="仿宋"/>
          <w:sz w:val="30"/>
          <w:szCs w:val="30"/>
          <w:lang w:val="en-US" w:eastAsia="zh-CN"/>
        </w:rPr>
      </w:pPr>
      <w:r>
        <w:rPr>
          <w:rFonts w:hint="eastAsia" w:ascii="仿宋" w:hAnsi="仿宋" w:eastAsia="仿宋"/>
          <w:sz w:val="30"/>
          <w:szCs w:val="30"/>
        </w:rPr>
        <w:t>本部门201</w:t>
      </w:r>
      <w:r>
        <w:rPr>
          <w:rFonts w:hint="eastAsia" w:ascii="仿宋" w:hAnsi="仿宋" w:eastAsia="仿宋"/>
          <w:sz w:val="30"/>
          <w:szCs w:val="30"/>
          <w:lang w:val="en-US" w:eastAsia="zh-CN"/>
        </w:rPr>
        <w:t>9</w:t>
      </w:r>
      <w:r>
        <w:rPr>
          <w:rFonts w:hint="eastAsia" w:ascii="仿宋" w:hAnsi="仿宋" w:eastAsia="仿宋"/>
          <w:sz w:val="30"/>
          <w:szCs w:val="30"/>
        </w:rPr>
        <w:t>年度收入总计</w:t>
      </w:r>
      <w:r>
        <w:rPr>
          <w:rFonts w:hint="eastAsia" w:ascii="仿宋" w:hAnsi="仿宋" w:eastAsia="仿宋"/>
          <w:sz w:val="30"/>
          <w:szCs w:val="30"/>
          <w:lang w:val="en-US" w:eastAsia="zh-CN"/>
        </w:rPr>
        <w:t>8422.77</w:t>
      </w:r>
      <w:r>
        <w:rPr>
          <w:rFonts w:hint="eastAsia" w:ascii="仿宋" w:hAnsi="仿宋" w:eastAsia="仿宋"/>
          <w:sz w:val="30"/>
          <w:szCs w:val="30"/>
        </w:rPr>
        <w:t>万元，其中年初结转和结余</w:t>
      </w:r>
      <w:r>
        <w:rPr>
          <w:rFonts w:hint="eastAsia" w:ascii="仿宋" w:hAnsi="仿宋" w:eastAsia="仿宋"/>
          <w:sz w:val="30"/>
          <w:szCs w:val="30"/>
          <w:lang w:val="en-US" w:eastAsia="zh-CN"/>
        </w:rPr>
        <w:t>1333.44</w:t>
      </w:r>
      <w:r>
        <w:rPr>
          <w:rFonts w:hint="eastAsia" w:ascii="仿宋" w:hAnsi="仿宋" w:eastAsia="仿宋"/>
          <w:sz w:val="30"/>
          <w:szCs w:val="30"/>
        </w:rPr>
        <w:t>万元，较201</w:t>
      </w:r>
      <w:r>
        <w:rPr>
          <w:rFonts w:hint="eastAsia" w:ascii="仿宋" w:hAnsi="仿宋" w:eastAsia="仿宋"/>
          <w:sz w:val="30"/>
          <w:szCs w:val="30"/>
          <w:lang w:val="en-US" w:eastAsia="zh-CN"/>
        </w:rPr>
        <w:t>8</w:t>
      </w:r>
      <w:r>
        <w:rPr>
          <w:rFonts w:hint="eastAsia" w:ascii="仿宋" w:hAnsi="仿宋" w:eastAsia="仿宋"/>
          <w:sz w:val="30"/>
          <w:szCs w:val="30"/>
        </w:rPr>
        <w:t>年</w:t>
      </w:r>
      <w:r>
        <w:rPr>
          <w:rFonts w:hint="eastAsia" w:ascii="仿宋" w:hAnsi="仿宋" w:eastAsia="仿宋"/>
          <w:sz w:val="30"/>
          <w:szCs w:val="30"/>
          <w:lang w:eastAsia="zh-CN"/>
        </w:rPr>
        <w:t>减少</w:t>
      </w:r>
      <w:r>
        <w:rPr>
          <w:rFonts w:hint="eastAsia" w:ascii="仿宋" w:hAnsi="仿宋" w:eastAsia="仿宋"/>
          <w:sz w:val="30"/>
          <w:szCs w:val="30"/>
          <w:lang w:val="en-US" w:eastAsia="zh-CN"/>
        </w:rPr>
        <w:t>244.52</w:t>
      </w:r>
      <w:r>
        <w:rPr>
          <w:rFonts w:hint="eastAsia" w:ascii="仿宋" w:hAnsi="仿宋" w:eastAsia="仿宋"/>
          <w:sz w:val="30"/>
          <w:szCs w:val="30"/>
        </w:rPr>
        <w:t>万元，</w:t>
      </w:r>
      <w:r>
        <w:rPr>
          <w:rFonts w:hint="eastAsia" w:ascii="仿宋" w:hAnsi="仿宋" w:eastAsia="仿宋"/>
          <w:sz w:val="30"/>
          <w:szCs w:val="30"/>
          <w:lang w:eastAsia="zh-CN"/>
        </w:rPr>
        <w:t>下降</w:t>
      </w:r>
      <w:r>
        <w:rPr>
          <w:rFonts w:hint="eastAsia" w:ascii="仿宋" w:hAnsi="仿宋" w:eastAsia="仿宋"/>
          <w:sz w:val="30"/>
          <w:szCs w:val="30"/>
          <w:lang w:val="en-US" w:eastAsia="zh-CN"/>
        </w:rPr>
        <w:t>15.5</w:t>
      </w:r>
      <w:r>
        <w:rPr>
          <w:rFonts w:hint="eastAsia" w:ascii="仿宋" w:hAnsi="仿宋" w:eastAsia="仿宋"/>
          <w:sz w:val="30"/>
          <w:szCs w:val="30"/>
        </w:rPr>
        <w:t xml:space="preserve"> %；本年收入合计</w:t>
      </w:r>
      <w:r>
        <w:rPr>
          <w:rFonts w:hint="eastAsia" w:ascii="仿宋" w:hAnsi="仿宋" w:eastAsia="仿宋"/>
          <w:sz w:val="30"/>
          <w:szCs w:val="30"/>
          <w:lang w:val="en-US" w:eastAsia="zh-CN"/>
        </w:rPr>
        <w:t>7089.33</w:t>
      </w:r>
      <w:r>
        <w:rPr>
          <w:rFonts w:hint="eastAsia" w:ascii="仿宋" w:hAnsi="仿宋" w:eastAsia="仿宋"/>
          <w:sz w:val="30"/>
          <w:szCs w:val="30"/>
        </w:rPr>
        <w:t>万元，较201</w:t>
      </w:r>
      <w:r>
        <w:rPr>
          <w:rFonts w:hint="eastAsia" w:ascii="仿宋" w:hAnsi="仿宋" w:eastAsia="仿宋"/>
          <w:sz w:val="30"/>
          <w:szCs w:val="30"/>
          <w:lang w:val="en-US" w:eastAsia="zh-CN"/>
        </w:rPr>
        <w:t>8</w:t>
      </w:r>
      <w:r>
        <w:rPr>
          <w:rFonts w:hint="eastAsia" w:ascii="仿宋" w:hAnsi="仿宋" w:eastAsia="仿宋"/>
          <w:sz w:val="30"/>
          <w:szCs w:val="30"/>
        </w:rPr>
        <w:t>年</w:t>
      </w:r>
      <w:r>
        <w:rPr>
          <w:rFonts w:hint="eastAsia" w:ascii="仿宋" w:hAnsi="仿宋" w:eastAsia="仿宋"/>
          <w:sz w:val="30"/>
          <w:szCs w:val="30"/>
          <w:lang w:eastAsia="zh-CN"/>
        </w:rPr>
        <w:t>增加</w:t>
      </w:r>
      <w:r>
        <w:rPr>
          <w:rFonts w:hint="eastAsia" w:ascii="仿宋" w:hAnsi="仿宋" w:eastAsia="仿宋"/>
          <w:sz w:val="30"/>
          <w:szCs w:val="30"/>
          <w:lang w:val="en-US" w:eastAsia="zh-CN"/>
        </w:rPr>
        <w:t>2280.92</w:t>
      </w:r>
      <w:r>
        <w:rPr>
          <w:rFonts w:hint="eastAsia" w:ascii="仿宋" w:hAnsi="仿宋" w:eastAsia="仿宋"/>
          <w:sz w:val="30"/>
          <w:szCs w:val="30"/>
        </w:rPr>
        <w:t>万元，</w:t>
      </w:r>
      <w:r>
        <w:rPr>
          <w:rFonts w:hint="eastAsia" w:ascii="仿宋" w:hAnsi="仿宋" w:eastAsia="仿宋"/>
          <w:sz w:val="30"/>
          <w:szCs w:val="30"/>
          <w:lang w:eastAsia="zh-CN"/>
        </w:rPr>
        <w:t>增长</w:t>
      </w:r>
      <w:r>
        <w:rPr>
          <w:rFonts w:hint="eastAsia" w:ascii="仿宋" w:hAnsi="仿宋" w:eastAsia="仿宋"/>
          <w:sz w:val="30"/>
          <w:szCs w:val="30"/>
          <w:lang w:val="en-US" w:eastAsia="zh-CN"/>
        </w:rPr>
        <w:t>47.44</w:t>
      </w:r>
      <w:r>
        <w:rPr>
          <w:rFonts w:hint="eastAsia" w:ascii="仿宋" w:hAnsi="仿宋" w:eastAsia="仿宋"/>
          <w:sz w:val="30"/>
          <w:szCs w:val="30"/>
        </w:rPr>
        <w:t>%，主要原因是：</w:t>
      </w:r>
      <w:r>
        <w:rPr>
          <w:rFonts w:hint="eastAsia" w:ascii="仿宋" w:hAnsi="仿宋" w:eastAsia="仿宋"/>
          <w:sz w:val="30"/>
          <w:szCs w:val="30"/>
          <w:lang w:val="en-US" w:eastAsia="zh-CN"/>
        </w:rPr>
        <w:t>2019年</w:t>
      </w:r>
      <w:r>
        <w:rPr>
          <w:rFonts w:hint="eastAsia" w:ascii="仿宋_GB2312" w:hAnsi="仿宋" w:eastAsia="仿宋_GB2312"/>
          <w:sz w:val="32"/>
          <w:szCs w:val="32"/>
          <w:lang w:val="en-US" w:eastAsia="zh-CN"/>
        </w:rPr>
        <w:t>民警工资、岗位津贴、超时补贴、乡镇补贴以及巡防员工资的提高导致人员经费提高，以及公安业务技术用房建设资金需要。另外，本年度追加“扫黑除恶”、“智能安防小区”、“平安湖区”等专项资金，</w:t>
      </w:r>
      <w:r>
        <w:rPr>
          <w:rFonts w:hint="eastAsia" w:ascii="仿宋" w:hAnsi="仿宋" w:eastAsia="仿宋"/>
          <w:sz w:val="30"/>
          <w:szCs w:val="30"/>
          <w:lang w:eastAsia="zh-CN"/>
        </w:rPr>
        <w:t>所以</w:t>
      </w:r>
      <w:r>
        <w:rPr>
          <w:rFonts w:hint="eastAsia" w:ascii="仿宋" w:hAnsi="仿宋" w:eastAsia="仿宋"/>
          <w:sz w:val="30"/>
          <w:szCs w:val="30"/>
          <w:lang w:val="en-US" w:eastAsia="zh-CN"/>
        </w:rPr>
        <w:t>2019年收入比上年有所增长。</w:t>
      </w:r>
    </w:p>
    <w:p>
      <w:pPr>
        <w:ind w:firstLine="630"/>
        <w:jc w:val="left"/>
        <w:rPr>
          <w:rFonts w:hint="eastAsia" w:ascii="仿宋" w:hAnsi="仿宋" w:eastAsia="仿宋"/>
          <w:sz w:val="30"/>
          <w:szCs w:val="30"/>
        </w:rPr>
      </w:pPr>
      <w:r>
        <w:rPr>
          <w:rFonts w:hint="eastAsia" w:ascii="仿宋" w:hAnsi="仿宋" w:eastAsia="仿宋"/>
          <w:sz w:val="30"/>
          <w:szCs w:val="30"/>
        </w:rPr>
        <w:t>本年收入的具体构成为：财政拨款收入</w:t>
      </w:r>
      <w:r>
        <w:rPr>
          <w:rFonts w:hint="eastAsia" w:ascii="仿宋" w:hAnsi="仿宋" w:eastAsia="仿宋"/>
          <w:sz w:val="30"/>
          <w:szCs w:val="30"/>
          <w:lang w:val="en-US" w:eastAsia="zh-CN"/>
        </w:rPr>
        <w:t>6955.65</w:t>
      </w:r>
      <w:r>
        <w:rPr>
          <w:rFonts w:hint="eastAsia" w:ascii="仿宋" w:hAnsi="仿宋" w:eastAsia="仿宋"/>
          <w:sz w:val="30"/>
          <w:szCs w:val="30"/>
        </w:rPr>
        <w:t>万元，占</w:t>
      </w:r>
      <w:r>
        <w:rPr>
          <w:rFonts w:hint="eastAsia" w:ascii="仿宋" w:hAnsi="仿宋" w:eastAsia="仿宋"/>
          <w:sz w:val="30"/>
          <w:szCs w:val="30"/>
          <w:lang w:val="en-US" w:eastAsia="zh-CN"/>
        </w:rPr>
        <w:t>98.11</w:t>
      </w:r>
      <w:r>
        <w:rPr>
          <w:rFonts w:hint="eastAsia" w:ascii="仿宋" w:hAnsi="仿宋" w:eastAsia="仿宋"/>
          <w:sz w:val="30"/>
          <w:szCs w:val="30"/>
        </w:rPr>
        <w:t>%；其他收入</w:t>
      </w:r>
      <w:r>
        <w:rPr>
          <w:rFonts w:hint="eastAsia" w:ascii="仿宋" w:hAnsi="仿宋" w:eastAsia="仿宋"/>
          <w:sz w:val="30"/>
          <w:szCs w:val="30"/>
          <w:lang w:val="en-US" w:eastAsia="zh-CN"/>
        </w:rPr>
        <w:t>133.68</w:t>
      </w:r>
      <w:r>
        <w:rPr>
          <w:rFonts w:hint="eastAsia" w:ascii="仿宋" w:hAnsi="仿宋" w:eastAsia="仿宋"/>
          <w:sz w:val="30"/>
          <w:szCs w:val="30"/>
        </w:rPr>
        <w:t>万元，占</w:t>
      </w:r>
      <w:r>
        <w:rPr>
          <w:rFonts w:hint="eastAsia" w:ascii="仿宋" w:hAnsi="仿宋" w:eastAsia="仿宋"/>
          <w:sz w:val="30"/>
          <w:szCs w:val="30"/>
          <w:lang w:val="en-US" w:eastAsia="zh-CN"/>
        </w:rPr>
        <w:t>1.89</w:t>
      </w:r>
      <w:r>
        <w:rPr>
          <w:rFonts w:hint="eastAsia" w:ascii="仿宋" w:hAnsi="仿宋" w:eastAsia="仿宋"/>
          <w:sz w:val="30"/>
          <w:szCs w:val="30"/>
        </w:rPr>
        <w:t xml:space="preserve">%。  </w:t>
      </w:r>
    </w:p>
    <w:p>
      <w:pPr>
        <w:ind w:firstLine="630"/>
        <w:jc w:val="left"/>
        <w:rPr>
          <w:rFonts w:hint="eastAsia" w:ascii="黑体" w:hAnsi="黑体" w:eastAsia="黑体"/>
          <w:sz w:val="30"/>
          <w:szCs w:val="30"/>
        </w:rPr>
      </w:pPr>
      <w:r>
        <w:rPr>
          <w:rFonts w:hint="eastAsia" w:ascii="黑体" w:hAnsi="黑体" w:eastAsia="黑体"/>
          <w:sz w:val="30"/>
          <w:szCs w:val="30"/>
        </w:rPr>
        <w:t>二、支出决算情况说明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w:t>
      </w:r>
      <w:r>
        <w:rPr>
          <w:rFonts w:hint="eastAsia" w:ascii="仿宋" w:hAnsi="仿宋" w:eastAsia="仿宋"/>
          <w:sz w:val="30"/>
          <w:szCs w:val="30"/>
          <w:lang w:val="en-US" w:eastAsia="zh-CN"/>
        </w:rPr>
        <w:t>9</w:t>
      </w:r>
      <w:r>
        <w:rPr>
          <w:rFonts w:hint="eastAsia" w:ascii="仿宋" w:hAnsi="仿宋" w:eastAsia="仿宋"/>
          <w:sz w:val="30"/>
          <w:szCs w:val="30"/>
        </w:rPr>
        <w:t>年度支出总计</w:t>
      </w:r>
      <w:r>
        <w:rPr>
          <w:rFonts w:hint="eastAsia" w:ascii="仿宋" w:hAnsi="仿宋" w:eastAsia="仿宋"/>
          <w:sz w:val="30"/>
          <w:szCs w:val="30"/>
          <w:lang w:val="en-US" w:eastAsia="zh-CN"/>
        </w:rPr>
        <w:t>8422.77</w:t>
      </w:r>
      <w:r>
        <w:rPr>
          <w:rFonts w:hint="eastAsia" w:ascii="仿宋" w:hAnsi="仿宋" w:eastAsia="仿宋"/>
          <w:sz w:val="30"/>
          <w:szCs w:val="30"/>
        </w:rPr>
        <w:t>万元，其中本年支出合计</w:t>
      </w:r>
      <w:r>
        <w:rPr>
          <w:rFonts w:hint="eastAsia" w:ascii="仿宋" w:hAnsi="仿宋" w:eastAsia="仿宋"/>
          <w:sz w:val="30"/>
          <w:szCs w:val="30"/>
          <w:lang w:val="en-US" w:eastAsia="zh-CN"/>
        </w:rPr>
        <w:t>5971.59</w:t>
      </w:r>
      <w:r>
        <w:rPr>
          <w:rFonts w:hint="eastAsia" w:ascii="仿宋" w:hAnsi="仿宋" w:eastAsia="仿宋"/>
          <w:sz w:val="30"/>
          <w:szCs w:val="30"/>
        </w:rPr>
        <w:t>万元，较201</w:t>
      </w:r>
      <w:r>
        <w:rPr>
          <w:rFonts w:hint="eastAsia" w:ascii="仿宋" w:hAnsi="仿宋" w:eastAsia="仿宋"/>
          <w:sz w:val="30"/>
          <w:szCs w:val="30"/>
          <w:lang w:val="en-US" w:eastAsia="zh-CN"/>
        </w:rPr>
        <w:t>8</w:t>
      </w:r>
      <w:r>
        <w:rPr>
          <w:rFonts w:hint="eastAsia" w:ascii="仿宋" w:hAnsi="仿宋" w:eastAsia="仿宋"/>
          <w:sz w:val="30"/>
          <w:szCs w:val="30"/>
        </w:rPr>
        <w:t>年</w:t>
      </w:r>
      <w:r>
        <w:rPr>
          <w:rFonts w:hint="eastAsia" w:ascii="仿宋" w:hAnsi="仿宋" w:eastAsia="仿宋"/>
          <w:sz w:val="30"/>
          <w:szCs w:val="30"/>
          <w:lang w:eastAsia="zh-CN"/>
        </w:rPr>
        <w:t>增加</w:t>
      </w:r>
      <w:r>
        <w:rPr>
          <w:rFonts w:hint="eastAsia" w:ascii="仿宋" w:hAnsi="仿宋" w:eastAsia="仿宋"/>
          <w:sz w:val="30"/>
          <w:szCs w:val="30"/>
          <w:lang w:val="en-US" w:eastAsia="zh-CN"/>
        </w:rPr>
        <w:t>1003.56</w:t>
      </w:r>
      <w:r>
        <w:rPr>
          <w:rFonts w:hint="eastAsia" w:ascii="仿宋" w:hAnsi="仿宋" w:eastAsia="仿宋"/>
          <w:sz w:val="30"/>
          <w:szCs w:val="30"/>
        </w:rPr>
        <w:t>万元，</w:t>
      </w:r>
      <w:r>
        <w:rPr>
          <w:rFonts w:hint="eastAsia" w:ascii="仿宋" w:hAnsi="仿宋" w:eastAsia="仿宋"/>
          <w:sz w:val="30"/>
          <w:szCs w:val="30"/>
          <w:lang w:eastAsia="zh-CN"/>
        </w:rPr>
        <w:t>增长</w:t>
      </w:r>
      <w:r>
        <w:rPr>
          <w:rFonts w:hint="eastAsia" w:ascii="仿宋" w:hAnsi="仿宋" w:eastAsia="仿宋"/>
          <w:sz w:val="30"/>
          <w:szCs w:val="30"/>
          <w:lang w:val="en-US" w:eastAsia="zh-CN"/>
        </w:rPr>
        <w:t>20.2</w:t>
      </w:r>
      <w:r>
        <w:rPr>
          <w:rFonts w:hint="eastAsia" w:ascii="仿宋" w:hAnsi="仿宋" w:eastAsia="仿宋"/>
          <w:sz w:val="30"/>
          <w:szCs w:val="30"/>
        </w:rPr>
        <w:t>%，主要原因是：</w:t>
      </w:r>
      <w:r>
        <w:rPr>
          <w:rFonts w:hint="eastAsia" w:ascii="仿宋" w:hAnsi="仿宋" w:eastAsia="仿宋"/>
          <w:sz w:val="30"/>
          <w:szCs w:val="30"/>
          <w:lang w:val="en-US" w:eastAsia="zh-CN"/>
        </w:rPr>
        <w:t>2019年</w:t>
      </w:r>
      <w:r>
        <w:rPr>
          <w:rFonts w:hint="eastAsia" w:ascii="仿宋_GB2312" w:hAnsi="仿宋" w:eastAsia="仿宋_GB2312"/>
          <w:sz w:val="32"/>
          <w:szCs w:val="32"/>
          <w:lang w:val="en-US" w:eastAsia="zh-CN"/>
        </w:rPr>
        <w:t>民警工资、岗位津贴、超时补贴、乡镇补贴以及巡防员工资的提高导致人员经费提高，以及公安业务技术用房建设资金需要。另外，本年度追加“扫黑除恶”、“智能安防小区”、“平安湖区”等专项资金，</w:t>
      </w:r>
      <w:r>
        <w:rPr>
          <w:rFonts w:hint="eastAsia" w:ascii="仿宋" w:hAnsi="仿宋" w:eastAsia="仿宋"/>
          <w:sz w:val="30"/>
          <w:szCs w:val="30"/>
          <w:lang w:eastAsia="zh-CN"/>
        </w:rPr>
        <w:t>所以</w:t>
      </w:r>
      <w:r>
        <w:rPr>
          <w:rFonts w:hint="eastAsia" w:ascii="仿宋" w:hAnsi="仿宋" w:eastAsia="仿宋"/>
          <w:sz w:val="30"/>
          <w:szCs w:val="30"/>
          <w:lang w:val="en-US" w:eastAsia="zh-CN"/>
        </w:rPr>
        <w:t>2019年收入比上年有所增长</w:t>
      </w:r>
      <w:r>
        <w:rPr>
          <w:rFonts w:hint="eastAsia" w:ascii="仿宋" w:hAnsi="仿宋" w:eastAsia="仿宋"/>
          <w:sz w:val="30"/>
          <w:szCs w:val="30"/>
        </w:rPr>
        <w:t>；年末结转和结余</w:t>
      </w:r>
      <w:r>
        <w:rPr>
          <w:rFonts w:hint="eastAsia" w:ascii="仿宋" w:hAnsi="仿宋" w:eastAsia="仿宋"/>
          <w:sz w:val="30"/>
          <w:szCs w:val="30"/>
          <w:lang w:val="en-US" w:eastAsia="zh-CN"/>
        </w:rPr>
        <w:t>2451.18</w:t>
      </w:r>
      <w:r>
        <w:rPr>
          <w:rFonts w:hint="eastAsia" w:ascii="仿宋" w:hAnsi="仿宋" w:eastAsia="仿宋"/>
          <w:sz w:val="30"/>
          <w:szCs w:val="30"/>
        </w:rPr>
        <w:t>万元，较201</w:t>
      </w:r>
      <w:r>
        <w:rPr>
          <w:rFonts w:hint="eastAsia" w:ascii="仿宋" w:hAnsi="仿宋" w:eastAsia="仿宋"/>
          <w:sz w:val="30"/>
          <w:szCs w:val="30"/>
          <w:lang w:val="en-US" w:eastAsia="zh-CN"/>
        </w:rPr>
        <w:t>8</w:t>
      </w:r>
      <w:r>
        <w:rPr>
          <w:rFonts w:hint="eastAsia" w:ascii="仿宋" w:hAnsi="仿宋" w:eastAsia="仿宋"/>
          <w:sz w:val="30"/>
          <w:szCs w:val="30"/>
        </w:rPr>
        <w:t>年</w:t>
      </w:r>
      <w:r>
        <w:rPr>
          <w:rFonts w:hint="eastAsia" w:ascii="仿宋" w:hAnsi="仿宋" w:eastAsia="仿宋"/>
          <w:sz w:val="30"/>
          <w:szCs w:val="30"/>
          <w:lang w:eastAsia="zh-CN"/>
        </w:rPr>
        <w:t>增加</w:t>
      </w:r>
      <w:r>
        <w:rPr>
          <w:rFonts w:hint="eastAsia" w:ascii="仿宋" w:hAnsi="仿宋" w:eastAsia="仿宋"/>
          <w:sz w:val="30"/>
          <w:szCs w:val="30"/>
          <w:lang w:val="en-US" w:eastAsia="zh-CN"/>
        </w:rPr>
        <w:t>1032.84</w:t>
      </w:r>
      <w:r>
        <w:rPr>
          <w:rFonts w:hint="eastAsia" w:ascii="仿宋" w:hAnsi="仿宋" w:eastAsia="仿宋"/>
          <w:sz w:val="30"/>
          <w:szCs w:val="30"/>
        </w:rPr>
        <w:t>万元，</w:t>
      </w:r>
      <w:r>
        <w:rPr>
          <w:rFonts w:hint="eastAsia" w:ascii="仿宋" w:hAnsi="仿宋" w:eastAsia="仿宋"/>
          <w:sz w:val="30"/>
          <w:szCs w:val="30"/>
          <w:lang w:eastAsia="zh-CN"/>
        </w:rPr>
        <w:t>增长</w:t>
      </w:r>
      <w:r>
        <w:rPr>
          <w:rFonts w:hint="eastAsia" w:ascii="仿宋" w:hAnsi="仿宋" w:eastAsia="仿宋"/>
          <w:sz w:val="30"/>
          <w:szCs w:val="30"/>
          <w:lang w:val="en-US" w:eastAsia="zh-CN"/>
        </w:rPr>
        <w:t>72.82</w:t>
      </w:r>
      <w:r>
        <w:rPr>
          <w:rFonts w:hint="eastAsia" w:ascii="仿宋" w:hAnsi="仿宋" w:eastAsia="仿宋"/>
          <w:sz w:val="30"/>
          <w:szCs w:val="30"/>
        </w:rPr>
        <w:t>%。</w:t>
      </w:r>
    </w:p>
    <w:p>
      <w:pPr>
        <w:ind w:firstLine="630"/>
        <w:jc w:val="left"/>
        <w:rPr>
          <w:rFonts w:hint="eastAsia" w:ascii="仿宋" w:hAnsi="仿宋" w:eastAsia="仿宋"/>
          <w:sz w:val="30"/>
          <w:szCs w:val="30"/>
        </w:rPr>
      </w:pPr>
      <w:r>
        <w:rPr>
          <w:rFonts w:hint="eastAsia" w:ascii="仿宋" w:hAnsi="仿宋" w:eastAsia="仿宋"/>
          <w:sz w:val="30"/>
          <w:szCs w:val="30"/>
        </w:rPr>
        <w:t>本年支出的具体构成为：基本支出</w:t>
      </w:r>
      <w:r>
        <w:rPr>
          <w:rFonts w:hint="eastAsia" w:ascii="仿宋" w:hAnsi="仿宋" w:eastAsia="仿宋"/>
          <w:sz w:val="30"/>
          <w:szCs w:val="30"/>
          <w:lang w:val="en-US" w:eastAsia="zh-CN"/>
        </w:rPr>
        <w:t>5624.82</w:t>
      </w:r>
      <w:r>
        <w:rPr>
          <w:rFonts w:hint="eastAsia" w:ascii="仿宋" w:hAnsi="仿宋" w:eastAsia="仿宋"/>
          <w:sz w:val="30"/>
          <w:szCs w:val="30"/>
        </w:rPr>
        <w:t>万元，占</w:t>
      </w:r>
      <w:r>
        <w:rPr>
          <w:rFonts w:hint="eastAsia" w:ascii="仿宋" w:hAnsi="仿宋" w:eastAsia="仿宋"/>
          <w:sz w:val="30"/>
          <w:szCs w:val="30"/>
          <w:lang w:val="en-US" w:eastAsia="zh-CN"/>
        </w:rPr>
        <w:t>94.19</w:t>
      </w:r>
      <w:r>
        <w:rPr>
          <w:rFonts w:hint="eastAsia" w:ascii="仿宋" w:hAnsi="仿宋" w:eastAsia="仿宋"/>
          <w:sz w:val="30"/>
          <w:szCs w:val="30"/>
        </w:rPr>
        <w:t>%；项目支出</w:t>
      </w:r>
      <w:r>
        <w:rPr>
          <w:rFonts w:hint="eastAsia" w:ascii="仿宋" w:hAnsi="仿宋" w:eastAsia="仿宋"/>
          <w:sz w:val="30"/>
          <w:szCs w:val="30"/>
          <w:lang w:val="en-US" w:eastAsia="zh-CN"/>
        </w:rPr>
        <w:t>346.77</w:t>
      </w:r>
      <w:r>
        <w:rPr>
          <w:rFonts w:hint="eastAsia" w:ascii="仿宋" w:hAnsi="仿宋" w:eastAsia="仿宋"/>
          <w:sz w:val="30"/>
          <w:szCs w:val="30"/>
        </w:rPr>
        <w:t>万元，占</w:t>
      </w:r>
      <w:r>
        <w:rPr>
          <w:rFonts w:hint="eastAsia" w:ascii="仿宋" w:hAnsi="仿宋" w:eastAsia="仿宋"/>
          <w:sz w:val="30"/>
          <w:szCs w:val="30"/>
          <w:lang w:val="en-US" w:eastAsia="zh-CN"/>
        </w:rPr>
        <w:t>5.81</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三、财政拨款支出决算情况说明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w:t>
      </w:r>
      <w:r>
        <w:rPr>
          <w:rFonts w:hint="eastAsia" w:ascii="仿宋" w:hAnsi="仿宋" w:eastAsia="仿宋"/>
          <w:sz w:val="30"/>
          <w:szCs w:val="30"/>
          <w:lang w:val="en-US" w:eastAsia="zh-CN"/>
        </w:rPr>
        <w:t>9</w:t>
      </w:r>
      <w:r>
        <w:rPr>
          <w:rFonts w:hint="eastAsia" w:ascii="仿宋" w:hAnsi="仿宋" w:eastAsia="仿宋"/>
          <w:sz w:val="30"/>
          <w:szCs w:val="30"/>
        </w:rPr>
        <w:t>年度财政拨款本年支出年初预算数为</w:t>
      </w:r>
      <w:r>
        <w:rPr>
          <w:rFonts w:hint="eastAsia" w:ascii="仿宋" w:hAnsi="仿宋" w:eastAsia="仿宋"/>
          <w:sz w:val="30"/>
          <w:szCs w:val="30"/>
          <w:lang w:val="en-US" w:eastAsia="zh-CN"/>
        </w:rPr>
        <w:t>4905.17</w:t>
      </w:r>
      <w:r>
        <w:rPr>
          <w:rFonts w:hint="eastAsia" w:ascii="仿宋" w:hAnsi="仿宋" w:eastAsia="仿宋"/>
          <w:sz w:val="30"/>
          <w:szCs w:val="30"/>
        </w:rPr>
        <w:t>万元，决算数为</w:t>
      </w:r>
      <w:r>
        <w:rPr>
          <w:rFonts w:hint="eastAsia" w:ascii="仿宋" w:hAnsi="仿宋" w:eastAsia="仿宋"/>
          <w:sz w:val="30"/>
          <w:szCs w:val="30"/>
          <w:lang w:val="en-US" w:eastAsia="zh-CN"/>
        </w:rPr>
        <w:t>5900.59</w:t>
      </w:r>
      <w:r>
        <w:rPr>
          <w:rFonts w:hint="eastAsia" w:ascii="仿宋" w:hAnsi="仿宋" w:eastAsia="仿宋"/>
          <w:sz w:val="30"/>
          <w:szCs w:val="30"/>
        </w:rPr>
        <w:t>万元，完成年初预算的</w:t>
      </w:r>
      <w:r>
        <w:rPr>
          <w:rFonts w:hint="eastAsia" w:ascii="仿宋" w:hAnsi="仿宋" w:eastAsia="仿宋"/>
          <w:sz w:val="30"/>
          <w:szCs w:val="30"/>
          <w:lang w:val="en-US" w:eastAsia="zh-CN"/>
        </w:rPr>
        <w:t>120.29</w:t>
      </w:r>
      <w:r>
        <w:rPr>
          <w:rFonts w:hint="eastAsia" w:ascii="仿宋" w:hAnsi="仿宋" w:eastAsia="仿宋"/>
          <w:sz w:val="30"/>
          <w:szCs w:val="30"/>
        </w:rPr>
        <w:t>%。其中：</w:t>
      </w:r>
    </w:p>
    <w:p>
      <w:pPr>
        <w:numPr>
          <w:ilvl w:val="0"/>
          <w:numId w:val="2"/>
        </w:numPr>
        <w:ind w:firstLine="630"/>
        <w:jc w:val="left"/>
        <w:rPr>
          <w:rFonts w:hint="eastAsia" w:ascii="仿宋" w:hAnsi="仿宋" w:eastAsia="仿宋"/>
          <w:sz w:val="30"/>
          <w:szCs w:val="30"/>
        </w:rPr>
      </w:pPr>
      <w:r>
        <w:rPr>
          <w:rFonts w:hint="eastAsia" w:ascii="仿宋" w:hAnsi="仿宋" w:eastAsia="仿宋"/>
          <w:sz w:val="30"/>
          <w:szCs w:val="30"/>
        </w:rPr>
        <w:t>公共安全支出年初预算数为</w:t>
      </w:r>
      <w:r>
        <w:rPr>
          <w:rFonts w:hint="eastAsia" w:ascii="仿宋" w:hAnsi="仿宋" w:eastAsia="仿宋"/>
          <w:sz w:val="30"/>
          <w:szCs w:val="30"/>
          <w:lang w:val="en-US" w:eastAsia="zh-CN"/>
        </w:rPr>
        <w:t>4141.02</w:t>
      </w:r>
      <w:r>
        <w:rPr>
          <w:rFonts w:hint="eastAsia" w:ascii="仿宋" w:hAnsi="仿宋" w:eastAsia="仿宋"/>
          <w:sz w:val="30"/>
          <w:szCs w:val="30"/>
        </w:rPr>
        <w:t xml:space="preserve">万元，决算数为  </w:t>
      </w:r>
      <w:r>
        <w:rPr>
          <w:rFonts w:hint="eastAsia" w:ascii="仿宋" w:hAnsi="仿宋" w:eastAsia="仿宋"/>
          <w:sz w:val="30"/>
          <w:szCs w:val="30"/>
          <w:lang w:val="en-US" w:eastAsia="zh-CN"/>
        </w:rPr>
        <w:t>5119.39</w:t>
      </w:r>
      <w:r>
        <w:rPr>
          <w:rFonts w:hint="eastAsia" w:ascii="仿宋" w:hAnsi="仿宋" w:eastAsia="仿宋"/>
          <w:sz w:val="30"/>
          <w:szCs w:val="30"/>
        </w:rPr>
        <w:t>万元，完成年初预算的</w:t>
      </w:r>
      <w:r>
        <w:rPr>
          <w:rFonts w:hint="eastAsia" w:ascii="仿宋" w:hAnsi="仿宋" w:eastAsia="仿宋"/>
          <w:sz w:val="30"/>
          <w:szCs w:val="30"/>
          <w:lang w:val="en-US" w:eastAsia="zh-CN"/>
        </w:rPr>
        <w:t>123.63</w:t>
      </w:r>
      <w:r>
        <w:rPr>
          <w:rFonts w:hint="eastAsia" w:ascii="仿宋" w:hAnsi="仿宋" w:eastAsia="仿宋"/>
          <w:sz w:val="30"/>
          <w:szCs w:val="30"/>
        </w:rPr>
        <w:t>%。</w:t>
      </w:r>
    </w:p>
    <w:p>
      <w:pPr>
        <w:numPr>
          <w:ilvl w:val="0"/>
          <w:numId w:val="2"/>
        </w:numPr>
        <w:ind w:left="0" w:leftChars="0" w:firstLine="630" w:firstLineChars="0"/>
        <w:jc w:val="left"/>
        <w:rPr>
          <w:rFonts w:hint="eastAsia" w:ascii="仿宋" w:hAnsi="仿宋" w:eastAsia="仿宋"/>
          <w:sz w:val="30"/>
          <w:szCs w:val="30"/>
        </w:rPr>
      </w:pPr>
      <w:r>
        <w:rPr>
          <w:rFonts w:hint="eastAsia" w:ascii="仿宋" w:hAnsi="仿宋" w:eastAsia="仿宋"/>
          <w:sz w:val="30"/>
          <w:szCs w:val="30"/>
          <w:lang w:eastAsia="zh-CN"/>
        </w:rPr>
        <w:t>社会保障和就业支出年初预算数为</w:t>
      </w:r>
      <w:r>
        <w:rPr>
          <w:rFonts w:hint="eastAsia" w:ascii="仿宋" w:hAnsi="仿宋" w:eastAsia="仿宋"/>
          <w:sz w:val="30"/>
          <w:szCs w:val="30"/>
          <w:lang w:val="en-US" w:eastAsia="zh-CN"/>
        </w:rPr>
        <w:t>398.01万元，决算数为492.68万元，完成年初预算的123.79%。</w:t>
      </w:r>
    </w:p>
    <w:p>
      <w:pPr>
        <w:numPr>
          <w:ilvl w:val="0"/>
          <w:numId w:val="2"/>
        </w:numPr>
        <w:ind w:left="0" w:leftChars="0" w:firstLine="630" w:firstLineChars="0"/>
        <w:jc w:val="left"/>
        <w:rPr>
          <w:rFonts w:hint="eastAsia" w:ascii="仿宋" w:hAnsi="仿宋" w:eastAsia="仿宋"/>
          <w:sz w:val="30"/>
          <w:szCs w:val="30"/>
        </w:rPr>
      </w:pPr>
      <w:r>
        <w:rPr>
          <w:rFonts w:hint="eastAsia" w:ascii="仿宋" w:hAnsi="仿宋" w:eastAsia="仿宋"/>
          <w:sz w:val="30"/>
          <w:szCs w:val="30"/>
          <w:lang w:eastAsia="zh-CN"/>
        </w:rPr>
        <w:t>医疗卫生与计划生育</w:t>
      </w:r>
      <w:r>
        <w:rPr>
          <w:rFonts w:hint="eastAsia" w:ascii="仿宋" w:hAnsi="仿宋" w:eastAsia="仿宋"/>
          <w:sz w:val="30"/>
          <w:szCs w:val="30"/>
        </w:rPr>
        <w:t>支出年初预算数为</w:t>
      </w:r>
      <w:r>
        <w:rPr>
          <w:rFonts w:hint="eastAsia" w:ascii="仿宋" w:hAnsi="仿宋" w:eastAsia="仿宋"/>
          <w:sz w:val="30"/>
          <w:szCs w:val="30"/>
          <w:lang w:val="en-US" w:eastAsia="zh-CN"/>
        </w:rPr>
        <w:t>146.4万元，决算数为101.45万元，完成年初预算的69.29%。</w:t>
      </w:r>
    </w:p>
    <w:p>
      <w:pPr>
        <w:numPr>
          <w:ilvl w:val="0"/>
          <w:numId w:val="2"/>
        </w:numPr>
        <w:ind w:left="0" w:leftChars="0" w:firstLine="630" w:firstLineChars="0"/>
        <w:jc w:val="left"/>
        <w:rPr>
          <w:rFonts w:hint="eastAsia" w:ascii="仿宋" w:hAnsi="仿宋" w:eastAsia="仿宋"/>
          <w:sz w:val="30"/>
          <w:szCs w:val="30"/>
        </w:rPr>
      </w:pPr>
      <w:r>
        <w:rPr>
          <w:rFonts w:hint="eastAsia" w:ascii="仿宋" w:hAnsi="仿宋" w:eastAsia="仿宋"/>
          <w:sz w:val="30"/>
          <w:szCs w:val="30"/>
          <w:lang w:eastAsia="zh-CN"/>
        </w:rPr>
        <w:t>住房保障</w:t>
      </w:r>
      <w:r>
        <w:rPr>
          <w:rFonts w:hint="eastAsia" w:ascii="仿宋" w:hAnsi="仿宋" w:eastAsia="仿宋"/>
          <w:sz w:val="30"/>
          <w:szCs w:val="30"/>
        </w:rPr>
        <w:t>支出年初预算数为</w:t>
      </w:r>
      <w:r>
        <w:rPr>
          <w:rFonts w:hint="eastAsia" w:ascii="仿宋" w:hAnsi="仿宋" w:eastAsia="仿宋"/>
          <w:sz w:val="30"/>
          <w:szCs w:val="30"/>
          <w:lang w:val="en-US" w:eastAsia="zh-CN"/>
        </w:rPr>
        <w:t>174.65</w:t>
      </w:r>
      <w:r>
        <w:rPr>
          <w:rFonts w:hint="eastAsia" w:ascii="仿宋" w:hAnsi="仿宋" w:eastAsia="仿宋"/>
          <w:sz w:val="30"/>
          <w:szCs w:val="30"/>
        </w:rPr>
        <w:t>万元，决算数为</w:t>
      </w:r>
      <w:r>
        <w:rPr>
          <w:rFonts w:hint="eastAsia" w:ascii="仿宋" w:hAnsi="仿宋" w:eastAsia="仿宋"/>
          <w:sz w:val="30"/>
          <w:szCs w:val="30"/>
          <w:lang w:val="en-US" w:eastAsia="zh-CN"/>
        </w:rPr>
        <w:t>141.98</w:t>
      </w:r>
      <w:r>
        <w:rPr>
          <w:rFonts w:hint="eastAsia" w:ascii="仿宋" w:hAnsi="仿宋" w:eastAsia="仿宋"/>
          <w:sz w:val="30"/>
          <w:szCs w:val="30"/>
        </w:rPr>
        <w:t>万元，完成年初预算的</w:t>
      </w:r>
      <w:r>
        <w:rPr>
          <w:rFonts w:hint="eastAsia" w:ascii="仿宋" w:hAnsi="仿宋" w:eastAsia="仿宋"/>
          <w:sz w:val="30"/>
          <w:szCs w:val="30"/>
          <w:lang w:val="en-US" w:eastAsia="zh-CN"/>
        </w:rPr>
        <w:t>81.29</w:t>
      </w:r>
      <w:r>
        <w:rPr>
          <w:rFonts w:hint="eastAsia" w:ascii="仿宋" w:hAnsi="仿宋" w:eastAsia="仿宋"/>
          <w:sz w:val="30"/>
          <w:szCs w:val="30"/>
        </w:rPr>
        <w:t>%。</w:t>
      </w:r>
    </w:p>
    <w:p>
      <w:pPr>
        <w:numPr>
          <w:ilvl w:val="0"/>
          <w:numId w:val="2"/>
        </w:numPr>
        <w:ind w:left="0" w:leftChars="0" w:firstLine="630" w:firstLineChars="0"/>
        <w:jc w:val="left"/>
        <w:rPr>
          <w:rFonts w:hint="eastAsia" w:ascii="仿宋" w:hAnsi="仿宋" w:eastAsia="仿宋"/>
          <w:sz w:val="30"/>
          <w:szCs w:val="30"/>
        </w:rPr>
      </w:pPr>
      <w:r>
        <w:rPr>
          <w:rFonts w:hint="eastAsia" w:ascii="仿宋" w:hAnsi="仿宋" w:eastAsia="仿宋"/>
          <w:sz w:val="30"/>
          <w:szCs w:val="30"/>
        </w:rPr>
        <w:t>农林水支出年初预算数为45.09万元，决算数为45.09万元，完成年初预算的</w:t>
      </w:r>
      <w:r>
        <w:rPr>
          <w:rFonts w:ascii="仿宋" w:hAnsi="仿宋" w:eastAsia="仿宋"/>
          <w:sz w:val="30"/>
          <w:szCs w:val="30"/>
        </w:rPr>
        <w:t>100%</w:t>
      </w:r>
      <w:r>
        <w:rPr>
          <w:rFonts w:hint="eastAsia" w:ascii="仿宋" w:hAnsi="仿宋" w:eastAsia="仿宋"/>
          <w:sz w:val="30"/>
          <w:szCs w:val="30"/>
        </w:rPr>
        <w:t>。</w:t>
      </w:r>
    </w:p>
    <w:p>
      <w:pPr>
        <w:ind w:firstLine="585"/>
        <w:jc w:val="left"/>
        <w:rPr>
          <w:rFonts w:hint="eastAsia" w:ascii="黑体" w:hAnsi="黑体" w:eastAsia="黑体"/>
          <w:sz w:val="30"/>
          <w:szCs w:val="30"/>
        </w:rPr>
      </w:pPr>
      <w:r>
        <w:rPr>
          <w:rFonts w:hint="eastAsia" w:ascii="黑体" w:hAnsi="黑体" w:eastAsia="黑体"/>
          <w:sz w:val="30"/>
          <w:szCs w:val="30"/>
        </w:rPr>
        <w:t>四、一般公共预算财政拨款基本支出决算情况说明</w:t>
      </w:r>
    </w:p>
    <w:p>
      <w:pPr>
        <w:ind w:firstLine="585"/>
        <w:jc w:val="left"/>
        <w:rPr>
          <w:rFonts w:hint="eastAsia" w:ascii="仿宋" w:hAnsi="仿宋" w:eastAsia="仿宋"/>
          <w:sz w:val="30"/>
          <w:szCs w:val="30"/>
        </w:rPr>
      </w:pPr>
      <w:r>
        <w:rPr>
          <w:rFonts w:hint="eastAsia" w:ascii="仿宋" w:hAnsi="仿宋" w:eastAsia="仿宋"/>
          <w:sz w:val="30"/>
          <w:szCs w:val="30"/>
        </w:rPr>
        <w:t>本部门201</w:t>
      </w:r>
      <w:r>
        <w:rPr>
          <w:rFonts w:hint="eastAsia" w:ascii="仿宋" w:hAnsi="仿宋" w:eastAsia="仿宋"/>
          <w:sz w:val="30"/>
          <w:szCs w:val="30"/>
          <w:lang w:val="en-US" w:eastAsia="zh-CN"/>
        </w:rPr>
        <w:t>9</w:t>
      </w:r>
      <w:r>
        <w:rPr>
          <w:rFonts w:hint="eastAsia" w:ascii="仿宋" w:hAnsi="仿宋" w:eastAsia="仿宋"/>
          <w:sz w:val="30"/>
          <w:szCs w:val="30"/>
        </w:rPr>
        <w:t>年度一般公共预算财政拨款基本支出</w:t>
      </w:r>
      <w:r>
        <w:rPr>
          <w:rFonts w:hint="eastAsia" w:ascii="仿宋" w:hAnsi="仿宋" w:eastAsia="仿宋"/>
          <w:sz w:val="30"/>
          <w:szCs w:val="30"/>
          <w:lang w:val="en-US" w:eastAsia="zh-CN"/>
        </w:rPr>
        <w:t>5553.81</w:t>
      </w:r>
      <w:r>
        <w:rPr>
          <w:rFonts w:hint="eastAsia" w:ascii="仿宋" w:hAnsi="仿宋" w:eastAsia="仿宋"/>
          <w:sz w:val="30"/>
          <w:szCs w:val="30"/>
        </w:rPr>
        <w:t>万元，其中：</w:t>
      </w:r>
    </w:p>
    <w:p>
      <w:pPr>
        <w:ind w:firstLine="585"/>
        <w:jc w:val="left"/>
        <w:rPr>
          <w:rFonts w:hint="eastAsia" w:ascii="仿宋" w:hAnsi="仿宋" w:eastAsia="仿宋"/>
          <w:sz w:val="30"/>
          <w:szCs w:val="30"/>
          <w:lang w:eastAsia="zh-CN"/>
        </w:rPr>
      </w:pPr>
      <w:r>
        <w:rPr>
          <w:rFonts w:hint="eastAsia" w:ascii="仿宋" w:hAnsi="仿宋" w:eastAsia="仿宋"/>
          <w:sz w:val="30"/>
          <w:szCs w:val="30"/>
        </w:rPr>
        <w:t>（一）工资福利支出</w:t>
      </w:r>
      <w:r>
        <w:rPr>
          <w:rFonts w:hint="eastAsia" w:ascii="仿宋" w:hAnsi="仿宋" w:eastAsia="仿宋"/>
          <w:sz w:val="30"/>
          <w:szCs w:val="30"/>
          <w:lang w:val="en-US" w:eastAsia="zh-CN"/>
        </w:rPr>
        <w:t>3858.39</w:t>
      </w:r>
      <w:r>
        <w:rPr>
          <w:rFonts w:hint="eastAsia" w:ascii="仿宋" w:hAnsi="仿宋" w:eastAsia="仿宋"/>
          <w:sz w:val="30"/>
          <w:szCs w:val="30"/>
        </w:rPr>
        <w:t>万元，较201</w:t>
      </w:r>
      <w:r>
        <w:rPr>
          <w:rFonts w:hint="eastAsia" w:ascii="仿宋" w:hAnsi="仿宋" w:eastAsia="仿宋"/>
          <w:sz w:val="30"/>
          <w:szCs w:val="30"/>
          <w:lang w:val="en-US" w:eastAsia="zh-CN"/>
        </w:rPr>
        <w:t>8</w:t>
      </w:r>
      <w:r>
        <w:rPr>
          <w:rFonts w:hint="eastAsia" w:ascii="仿宋" w:hAnsi="仿宋" w:eastAsia="仿宋"/>
          <w:sz w:val="30"/>
          <w:szCs w:val="30"/>
        </w:rPr>
        <w:t>年</w:t>
      </w:r>
      <w:r>
        <w:rPr>
          <w:rFonts w:hint="eastAsia" w:ascii="仿宋" w:hAnsi="仿宋" w:eastAsia="仿宋"/>
          <w:sz w:val="30"/>
          <w:szCs w:val="30"/>
          <w:lang w:eastAsia="zh-CN"/>
        </w:rPr>
        <w:t>增加</w:t>
      </w:r>
      <w:r>
        <w:rPr>
          <w:rFonts w:hint="eastAsia" w:ascii="仿宋" w:hAnsi="仿宋" w:eastAsia="仿宋"/>
          <w:sz w:val="30"/>
          <w:szCs w:val="30"/>
          <w:lang w:val="en-US" w:eastAsia="zh-CN"/>
        </w:rPr>
        <w:t>1232.09</w:t>
      </w:r>
      <w:r>
        <w:rPr>
          <w:rFonts w:hint="eastAsia" w:ascii="仿宋" w:hAnsi="仿宋" w:eastAsia="仿宋"/>
          <w:sz w:val="30"/>
          <w:szCs w:val="30"/>
        </w:rPr>
        <w:t>万元，</w:t>
      </w:r>
      <w:r>
        <w:rPr>
          <w:rFonts w:hint="eastAsia" w:ascii="仿宋" w:hAnsi="仿宋" w:eastAsia="仿宋"/>
          <w:sz w:val="30"/>
          <w:szCs w:val="30"/>
          <w:lang w:eastAsia="zh-CN"/>
        </w:rPr>
        <w:t>增长</w:t>
      </w:r>
      <w:r>
        <w:rPr>
          <w:rFonts w:hint="eastAsia" w:ascii="仿宋" w:hAnsi="仿宋" w:eastAsia="仿宋"/>
          <w:sz w:val="30"/>
          <w:szCs w:val="30"/>
          <w:lang w:val="en-US" w:eastAsia="zh-CN"/>
        </w:rPr>
        <w:t>46.91</w:t>
      </w:r>
      <w:r>
        <w:rPr>
          <w:rFonts w:hint="eastAsia" w:ascii="仿宋" w:hAnsi="仿宋" w:eastAsia="仿宋"/>
          <w:sz w:val="30"/>
          <w:szCs w:val="30"/>
        </w:rPr>
        <w:t>%</w:t>
      </w:r>
      <w:r>
        <w:rPr>
          <w:rFonts w:hint="eastAsia" w:ascii="仿宋" w:hAnsi="仿宋" w:eastAsia="仿宋"/>
          <w:sz w:val="30"/>
          <w:szCs w:val="30"/>
          <w:lang w:eastAsia="zh-CN"/>
        </w:rPr>
        <w:t>，主要原因是：</w:t>
      </w:r>
      <w:r>
        <w:rPr>
          <w:rFonts w:hint="eastAsia" w:ascii="仿宋" w:hAnsi="仿宋" w:eastAsia="仿宋"/>
          <w:sz w:val="30"/>
          <w:szCs w:val="30"/>
          <w:lang w:val="en-US" w:eastAsia="zh-CN"/>
        </w:rPr>
        <w:t>2019年</w:t>
      </w:r>
      <w:r>
        <w:rPr>
          <w:rFonts w:hint="eastAsia" w:ascii="仿宋_GB2312" w:hAnsi="仿宋" w:eastAsia="仿宋_GB2312"/>
          <w:sz w:val="32"/>
          <w:szCs w:val="32"/>
          <w:lang w:val="en-US" w:eastAsia="zh-CN"/>
        </w:rPr>
        <w:t>民警工资、岗位津贴、超时补贴、乡镇补贴以及巡防员工资的提高导致人员经费提高。</w:t>
      </w:r>
    </w:p>
    <w:p>
      <w:pPr>
        <w:ind w:firstLine="585"/>
        <w:jc w:val="left"/>
        <w:rPr>
          <w:rFonts w:hint="eastAsia" w:ascii="仿宋" w:hAnsi="仿宋" w:eastAsia="仿宋"/>
          <w:sz w:val="30"/>
          <w:szCs w:val="30"/>
          <w:lang w:eastAsia="zh-CN"/>
        </w:rPr>
      </w:pPr>
      <w:r>
        <w:rPr>
          <w:rFonts w:hint="eastAsia" w:ascii="仿宋" w:hAnsi="仿宋" w:eastAsia="仿宋"/>
          <w:sz w:val="30"/>
          <w:szCs w:val="30"/>
        </w:rPr>
        <w:t>（二）商品和服务支出</w:t>
      </w:r>
      <w:r>
        <w:rPr>
          <w:rFonts w:hint="eastAsia" w:ascii="仿宋" w:hAnsi="仿宋" w:eastAsia="仿宋"/>
          <w:sz w:val="30"/>
          <w:szCs w:val="30"/>
          <w:lang w:val="en-US" w:eastAsia="zh-CN"/>
        </w:rPr>
        <w:t>1187.7</w:t>
      </w:r>
      <w:r>
        <w:rPr>
          <w:rFonts w:hint="eastAsia" w:ascii="仿宋" w:hAnsi="仿宋" w:eastAsia="仿宋"/>
          <w:sz w:val="30"/>
          <w:szCs w:val="30"/>
        </w:rPr>
        <w:t>万元，较201</w:t>
      </w:r>
      <w:r>
        <w:rPr>
          <w:rFonts w:hint="eastAsia" w:ascii="仿宋" w:hAnsi="仿宋" w:eastAsia="仿宋"/>
          <w:sz w:val="30"/>
          <w:szCs w:val="30"/>
          <w:lang w:val="en-US" w:eastAsia="zh-CN"/>
        </w:rPr>
        <w:t>8</w:t>
      </w:r>
      <w:r>
        <w:rPr>
          <w:rFonts w:hint="eastAsia" w:ascii="仿宋" w:hAnsi="仿宋" w:eastAsia="仿宋"/>
          <w:sz w:val="30"/>
          <w:szCs w:val="30"/>
        </w:rPr>
        <w:t>年</w:t>
      </w:r>
      <w:r>
        <w:rPr>
          <w:rFonts w:hint="eastAsia" w:ascii="仿宋" w:hAnsi="仿宋" w:eastAsia="仿宋"/>
          <w:sz w:val="30"/>
          <w:szCs w:val="30"/>
          <w:lang w:eastAsia="zh-CN"/>
        </w:rPr>
        <w:t>增加</w:t>
      </w:r>
      <w:r>
        <w:rPr>
          <w:rFonts w:hint="eastAsia" w:ascii="仿宋" w:hAnsi="仿宋" w:eastAsia="仿宋"/>
          <w:sz w:val="30"/>
          <w:szCs w:val="30"/>
          <w:lang w:val="en-US" w:eastAsia="zh-CN"/>
        </w:rPr>
        <w:t>603.75</w:t>
      </w:r>
      <w:r>
        <w:rPr>
          <w:rFonts w:hint="eastAsia" w:ascii="仿宋" w:hAnsi="仿宋" w:eastAsia="仿宋"/>
          <w:sz w:val="30"/>
          <w:szCs w:val="30"/>
        </w:rPr>
        <w:t>万元，</w:t>
      </w:r>
      <w:r>
        <w:rPr>
          <w:rFonts w:hint="eastAsia" w:ascii="仿宋" w:hAnsi="仿宋" w:eastAsia="仿宋"/>
          <w:sz w:val="30"/>
          <w:szCs w:val="30"/>
          <w:lang w:eastAsia="zh-CN"/>
        </w:rPr>
        <w:t>增长</w:t>
      </w:r>
      <w:r>
        <w:rPr>
          <w:rFonts w:hint="eastAsia" w:ascii="仿宋" w:hAnsi="仿宋" w:eastAsia="仿宋"/>
          <w:sz w:val="30"/>
          <w:szCs w:val="30"/>
          <w:lang w:val="en-US" w:eastAsia="zh-CN"/>
        </w:rPr>
        <w:t>103.39</w:t>
      </w:r>
      <w:r>
        <w:rPr>
          <w:rFonts w:hint="eastAsia" w:ascii="仿宋" w:hAnsi="仿宋" w:eastAsia="仿宋"/>
          <w:sz w:val="30"/>
          <w:szCs w:val="30"/>
        </w:rPr>
        <w:t>%</w:t>
      </w:r>
      <w:r>
        <w:rPr>
          <w:rFonts w:hint="eastAsia" w:ascii="仿宋" w:hAnsi="仿宋" w:eastAsia="仿宋"/>
          <w:sz w:val="30"/>
          <w:szCs w:val="30"/>
          <w:lang w:eastAsia="zh-CN"/>
        </w:rPr>
        <w:t>，主要原因是：</w:t>
      </w:r>
      <w:r>
        <w:rPr>
          <w:rFonts w:hint="eastAsia" w:ascii="仿宋_GB2312" w:hAnsi="仿宋" w:eastAsia="仿宋_GB2312"/>
          <w:sz w:val="32"/>
          <w:szCs w:val="32"/>
          <w:lang w:val="en-US" w:eastAsia="zh-CN"/>
        </w:rPr>
        <w:t>2019年开展“扫黑除恶”等专项行动，使得办案经费支出提高，</w:t>
      </w:r>
      <w:r>
        <w:rPr>
          <w:rFonts w:hint="eastAsia" w:ascii="仿宋" w:hAnsi="仿宋" w:eastAsia="仿宋"/>
          <w:sz w:val="30"/>
          <w:szCs w:val="30"/>
          <w:lang w:eastAsia="zh-CN"/>
        </w:rPr>
        <w:t>所以</w:t>
      </w:r>
      <w:r>
        <w:rPr>
          <w:rFonts w:hint="eastAsia" w:ascii="仿宋" w:hAnsi="仿宋" w:eastAsia="仿宋"/>
          <w:sz w:val="30"/>
          <w:szCs w:val="30"/>
          <w:lang w:val="en-US" w:eastAsia="zh-CN"/>
        </w:rPr>
        <w:t>2019年收入比上年有所增长。</w:t>
      </w:r>
    </w:p>
    <w:p>
      <w:pPr>
        <w:ind w:firstLine="585"/>
        <w:jc w:val="left"/>
        <w:rPr>
          <w:rFonts w:hint="eastAsia" w:ascii="仿宋" w:hAnsi="仿宋" w:eastAsia="仿宋"/>
          <w:sz w:val="30"/>
          <w:szCs w:val="30"/>
          <w:lang w:eastAsia="zh-CN"/>
        </w:rPr>
      </w:pPr>
      <w:r>
        <w:rPr>
          <w:rFonts w:hint="eastAsia" w:ascii="仿宋" w:hAnsi="仿宋" w:eastAsia="仿宋"/>
          <w:sz w:val="30"/>
          <w:szCs w:val="30"/>
        </w:rPr>
        <w:t>（三）对个人和家庭补助支出</w:t>
      </w:r>
      <w:r>
        <w:rPr>
          <w:rFonts w:hint="eastAsia" w:ascii="仿宋" w:hAnsi="仿宋" w:eastAsia="仿宋"/>
          <w:sz w:val="30"/>
          <w:szCs w:val="30"/>
          <w:lang w:val="en-US" w:eastAsia="zh-CN"/>
        </w:rPr>
        <w:t>140.74</w:t>
      </w:r>
      <w:r>
        <w:rPr>
          <w:rFonts w:hint="eastAsia" w:ascii="仿宋" w:hAnsi="仿宋" w:eastAsia="仿宋"/>
          <w:sz w:val="30"/>
          <w:szCs w:val="30"/>
        </w:rPr>
        <w:t>万元，较201</w:t>
      </w:r>
      <w:r>
        <w:rPr>
          <w:rFonts w:hint="eastAsia" w:ascii="仿宋" w:hAnsi="仿宋" w:eastAsia="仿宋"/>
          <w:sz w:val="30"/>
          <w:szCs w:val="30"/>
          <w:lang w:val="en-US" w:eastAsia="zh-CN"/>
        </w:rPr>
        <w:t>8</w:t>
      </w:r>
      <w:r>
        <w:rPr>
          <w:rFonts w:hint="eastAsia" w:ascii="仿宋" w:hAnsi="仿宋" w:eastAsia="仿宋"/>
          <w:sz w:val="30"/>
          <w:szCs w:val="30"/>
        </w:rPr>
        <w:t>年</w:t>
      </w:r>
      <w:r>
        <w:rPr>
          <w:rFonts w:hint="eastAsia" w:ascii="仿宋" w:hAnsi="仿宋" w:eastAsia="仿宋"/>
          <w:sz w:val="30"/>
          <w:szCs w:val="30"/>
          <w:lang w:eastAsia="zh-CN"/>
        </w:rPr>
        <w:t>增加</w:t>
      </w:r>
      <w:r>
        <w:rPr>
          <w:rFonts w:hint="eastAsia" w:ascii="仿宋" w:hAnsi="仿宋" w:eastAsia="仿宋"/>
          <w:sz w:val="30"/>
          <w:szCs w:val="30"/>
          <w:lang w:val="en-US" w:eastAsia="zh-CN"/>
        </w:rPr>
        <w:t>53.55</w:t>
      </w:r>
      <w:r>
        <w:rPr>
          <w:rFonts w:hint="eastAsia" w:ascii="仿宋" w:hAnsi="仿宋" w:eastAsia="仿宋"/>
          <w:sz w:val="30"/>
          <w:szCs w:val="30"/>
        </w:rPr>
        <w:t>万元，</w:t>
      </w:r>
      <w:r>
        <w:rPr>
          <w:rFonts w:hint="eastAsia" w:ascii="仿宋" w:hAnsi="仿宋" w:eastAsia="仿宋"/>
          <w:sz w:val="30"/>
          <w:szCs w:val="30"/>
          <w:lang w:eastAsia="zh-CN"/>
        </w:rPr>
        <w:t>增长</w:t>
      </w:r>
      <w:r>
        <w:rPr>
          <w:rFonts w:hint="eastAsia" w:ascii="仿宋" w:hAnsi="仿宋" w:eastAsia="仿宋"/>
          <w:sz w:val="30"/>
          <w:szCs w:val="30"/>
          <w:lang w:val="en-US" w:eastAsia="zh-CN"/>
        </w:rPr>
        <w:t>61.42</w:t>
      </w:r>
      <w:r>
        <w:rPr>
          <w:rFonts w:hint="eastAsia" w:ascii="仿宋" w:hAnsi="仿宋" w:eastAsia="仿宋"/>
          <w:sz w:val="30"/>
          <w:szCs w:val="30"/>
        </w:rPr>
        <w:t>%。</w:t>
      </w:r>
    </w:p>
    <w:p>
      <w:pPr>
        <w:ind w:firstLine="585"/>
        <w:jc w:val="left"/>
        <w:rPr>
          <w:rFonts w:hint="eastAsia" w:ascii="仿宋" w:hAnsi="仿宋" w:eastAsia="仿宋"/>
          <w:sz w:val="30"/>
          <w:szCs w:val="30"/>
          <w:lang w:eastAsia="zh-CN"/>
        </w:rPr>
      </w:pPr>
      <w:r>
        <w:rPr>
          <w:rFonts w:hint="eastAsia" w:ascii="仿宋" w:hAnsi="仿宋" w:eastAsia="仿宋"/>
          <w:sz w:val="30"/>
          <w:szCs w:val="30"/>
        </w:rPr>
        <w:t>（四）资本性支出</w:t>
      </w:r>
      <w:r>
        <w:rPr>
          <w:rFonts w:hint="eastAsia" w:ascii="仿宋" w:hAnsi="仿宋" w:eastAsia="仿宋"/>
          <w:sz w:val="30"/>
          <w:szCs w:val="30"/>
          <w:lang w:val="en-US" w:eastAsia="zh-CN"/>
        </w:rPr>
        <w:t>366.98</w:t>
      </w:r>
      <w:r>
        <w:rPr>
          <w:rFonts w:hint="eastAsia" w:ascii="仿宋" w:hAnsi="仿宋" w:eastAsia="仿宋"/>
          <w:sz w:val="30"/>
          <w:szCs w:val="30"/>
        </w:rPr>
        <w:t>万元，较201</w:t>
      </w:r>
      <w:r>
        <w:rPr>
          <w:rFonts w:hint="eastAsia" w:ascii="仿宋" w:hAnsi="仿宋" w:eastAsia="仿宋"/>
          <w:sz w:val="30"/>
          <w:szCs w:val="30"/>
          <w:lang w:val="en-US" w:eastAsia="zh-CN"/>
        </w:rPr>
        <w:t>8</w:t>
      </w:r>
      <w:r>
        <w:rPr>
          <w:rFonts w:hint="eastAsia" w:ascii="仿宋" w:hAnsi="仿宋" w:eastAsia="仿宋"/>
          <w:sz w:val="30"/>
          <w:szCs w:val="30"/>
        </w:rPr>
        <w:t>年</w:t>
      </w:r>
      <w:r>
        <w:rPr>
          <w:rFonts w:hint="eastAsia" w:ascii="仿宋" w:hAnsi="仿宋" w:eastAsia="仿宋"/>
          <w:sz w:val="30"/>
          <w:szCs w:val="30"/>
          <w:lang w:eastAsia="zh-CN"/>
        </w:rPr>
        <w:t>增加</w:t>
      </w:r>
      <w:r>
        <w:rPr>
          <w:rFonts w:hint="eastAsia" w:ascii="仿宋" w:hAnsi="仿宋" w:eastAsia="仿宋"/>
          <w:sz w:val="30"/>
          <w:szCs w:val="30"/>
          <w:lang w:val="en-US" w:eastAsia="zh-CN"/>
        </w:rPr>
        <w:t>316.27</w:t>
      </w:r>
      <w:r>
        <w:rPr>
          <w:rFonts w:hint="eastAsia" w:ascii="仿宋" w:hAnsi="仿宋" w:eastAsia="仿宋"/>
          <w:sz w:val="30"/>
          <w:szCs w:val="30"/>
        </w:rPr>
        <w:t>万元，</w:t>
      </w:r>
      <w:r>
        <w:rPr>
          <w:rFonts w:hint="eastAsia" w:ascii="仿宋" w:hAnsi="仿宋" w:eastAsia="仿宋"/>
          <w:sz w:val="30"/>
          <w:szCs w:val="30"/>
          <w:lang w:eastAsia="zh-CN"/>
        </w:rPr>
        <w:t>增长</w:t>
      </w:r>
      <w:r>
        <w:rPr>
          <w:rFonts w:hint="eastAsia" w:ascii="仿宋" w:hAnsi="仿宋" w:eastAsia="仿宋"/>
          <w:sz w:val="30"/>
          <w:szCs w:val="30"/>
          <w:lang w:val="en-US" w:eastAsia="zh-CN"/>
        </w:rPr>
        <w:t>623.68</w:t>
      </w:r>
      <w:r>
        <w:rPr>
          <w:rFonts w:hint="eastAsia" w:ascii="仿宋" w:hAnsi="仿宋" w:eastAsia="仿宋"/>
          <w:sz w:val="30"/>
          <w:szCs w:val="30"/>
        </w:rPr>
        <w:t>%</w:t>
      </w:r>
      <w:r>
        <w:rPr>
          <w:rFonts w:hint="eastAsia" w:ascii="仿宋" w:hAnsi="仿宋" w:eastAsia="仿宋"/>
          <w:sz w:val="30"/>
          <w:szCs w:val="30"/>
          <w:lang w:eastAsia="zh-CN"/>
        </w:rPr>
        <w:t>，主要原因是：公安业务技术用房、</w:t>
      </w:r>
      <w:r>
        <w:rPr>
          <w:rFonts w:hint="eastAsia" w:ascii="仿宋_GB2312" w:hAnsi="仿宋" w:eastAsia="仿宋_GB2312"/>
          <w:sz w:val="32"/>
          <w:szCs w:val="32"/>
          <w:lang w:val="en-US" w:eastAsia="zh-CN"/>
        </w:rPr>
        <w:t>“智能安防小区”、“平安湖区”等项目的建设，使得资本性支出增长。</w:t>
      </w:r>
    </w:p>
    <w:p>
      <w:pPr>
        <w:ind w:firstLine="630"/>
        <w:jc w:val="left"/>
        <w:rPr>
          <w:rFonts w:hint="eastAsia" w:ascii="黑体" w:hAnsi="黑体" w:eastAsia="黑体"/>
          <w:sz w:val="30"/>
          <w:szCs w:val="30"/>
        </w:rPr>
      </w:pPr>
      <w:r>
        <w:rPr>
          <w:rFonts w:hint="eastAsia" w:ascii="黑体" w:hAnsi="黑体" w:eastAsia="黑体"/>
          <w:sz w:val="30"/>
          <w:szCs w:val="30"/>
        </w:rPr>
        <w:t>五、一般公共预算财政拨款“三公”经费支出决算情况说明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w:t>
      </w:r>
      <w:r>
        <w:rPr>
          <w:rFonts w:hint="eastAsia" w:ascii="仿宋" w:hAnsi="仿宋" w:eastAsia="仿宋"/>
          <w:sz w:val="30"/>
          <w:szCs w:val="30"/>
          <w:lang w:val="en-US" w:eastAsia="zh-CN"/>
        </w:rPr>
        <w:t>9</w:t>
      </w:r>
      <w:r>
        <w:rPr>
          <w:rFonts w:hint="eastAsia" w:ascii="仿宋" w:hAnsi="仿宋" w:eastAsia="仿宋"/>
          <w:sz w:val="30"/>
          <w:szCs w:val="30"/>
        </w:rPr>
        <w:t>年度一般公共预算财政拨款“三公”经费支出年初预算数为</w:t>
      </w:r>
      <w:r>
        <w:rPr>
          <w:rFonts w:hint="eastAsia" w:ascii="仿宋" w:hAnsi="仿宋" w:eastAsia="仿宋"/>
          <w:sz w:val="30"/>
          <w:szCs w:val="30"/>
          <w:lang w:val="en-US" w:eastAsia="zh-CN"/>
        </w:rPr>
        <w:t>192.62</w:t>
      </w:r>
      <w:r>
        <w:rPr>
          <w:rFonts w:hint="eastAsia" w:ascii="仿宋" w:hAnsi="仿宋" w:eastAsia="仿宋"/>
          <w:sz w:val="30"/>
          <w:szCs w:val="30"/>
        </w:rPr>
        <w:t>万元，决算数为</w:t>
      </w:r>
      <w:r>
        <w:rPr>
          <w:rFonts w:hint="eastAsia" w:ascii="仿宋" w:hAnsi="仿宋" w:eastAsia="仿宋"/>
          <w:sz w:val="30"/>
          <w:szCs w:val="30"/>
          <w:lang w:val="en-US" w:eastAsia="zh-CN"/>
        </w:rPr>
        <w:t>81.23</w:t>
      </w:r>
      <w:r>
        <w:rPr>
          <w:rFonts w:hint="eastAsia" w:ascii="仿宋" w:hAnsi="仿宋" w:eastAsia="仿宋"/>
          <w:sz w:val="30"/>
          <w:szCs w:val="30"/>
        </w:rPr>
        <w:t>万元，完成预算的</w:t>
      </w:r>
      <w:r>
        <w:rPr>
          <w:rFonts w:hint="eastAsia" w:ascii="仿宋" w:hAnsi="仿宋" w:eastAsia="仿宋"/>
          <w:sz w:val="30"/>
          <w:szCs w:val="30"/>
          <w:lang w:val="en-US" w:eastAsia="zh-CN"/>
        </w:rPr>
        <w:t>42.17</w:t>
      </w:r>
      <w:r>
        <w:rPr>
          <w:rFonts w:hint="eastAsia" w:ascii="仿宋" w:hAnsi="仿宋" w:eastAsia="仿宋"/>
          <w:sz w:val="30"/>
          <w:szCs w:val="30"/>
        </w:rPr>
        <w:t>%，决算数较201</w:t>
      </w:r>
      <w:r>
        <w:rPr>
          <w:rFonts w:hint="eastAsia" w:ascii="仿宋" w:hAnsi="仿宋" w:eastAsia="仿宋"/>
          <w:sz w:val="30"/>
          <w:szCs w:val="30"/>
          <w:lang w:val="en-US" w:eastAsia="zh-CN"/>
        </w:rPr>
        <w:t>8</w:t>
      </w:r>
      <w:r>
        <w:rPr>
          <w:rFonts w:hint="eastAsia" w:ascii="仿宋" w:hAnsi="仿宋" w:eastAsia="仿宋"/>
          <w:sz w:val="30"/>
          <w:szCs w:val="30"/>
        </w:rPr>
        <w:t>年</w:t>
      </w:r>
      <w:r>
        <w:rPr>
          <w:rFonts w:hint="eastAsia" w:ascii="仿宋" w:hAnsi="仿宋" w:eastAsia="仿宋"/>
          <w:sz w:val="30"/>
          <w:szCs w:val="30"/>
          <w:lang w:eastAsia="zh-CN"/>
        </w:rPr>
        <w:t>增加</w:t>
      </w:r>
      <w:r>
        <w:rPr>
          <w:rFonts w:hint="eastAsia" w:ascii="仿宋" w:hAnsi="仿宋" w:eastAsia="仿宋"/>
          <w:sz w:val="30"/>
          <w:szCs w:val="30"/>
          <w:lang w:val="en-US" w:eastAsia="zh-CN"/>
        </w:rPr>
        <w:t>46.48</w:t>
      </w:r>
      <w:r>
        <w:rPr>
          <w:rFonts w:hint="eastAsia" w:ascii="仿宋" w:hAnsi="仿宋" w:eastAsia="仿宋"/>
          <w:sz w:val="30"/>
          <w:szCs w:val="30"/>
        </w:rPr>
        <w:t>万元，</w:t>
      </w:r>
      <w:r>
        <w:rPr>
          <w:rFonts w:hint="eastAsia" w:ascii="仿宋" w:hAnsi="仿宋" w:eastAsia="仿宋"/>
          <w:sz w:val="30"/>
          <w:szCs w:val="30"/>
          <w:lang w:eastAsia="zh-CN"/>
        </w:rPr>
        <w:t>增长</w:t>
      </w:r>
      <w:r>
        <w:rPr>
          <w:rFonts w:hint="eastAsia" w:ascii="仿宋" w:hAnsi="仿宋" w:eastAsia="仿宋"/>
          <w:sz w:val="30"/>
          <w:szCs w:val="30"/>
          <w:lang w:val="en-US" w:eastAsia="zh-CN"/>
        </w:rPr>
        <w:t>133.75</w:t>
      </w:r>
      <w:r>
        <w:rPr>
          <w:rFonts w:hint="eastAsia" w:ascii="仿宋" w:hAnsi="仿宋" w:eastAsia="仿宋"/>
          <w:sz w:val="30"/>
          <w:szCs w:val="30"/>
        </w:rPr>
        <w:t>%，其中：</w:t>
      </w:r>
    </w:p>
    <w:p>
      <w:pPr>
        <w:ind w:firstLine="630"/>
        <w:jc w:val="left"/>
        <w:rPr>
          <w:rFonts w:hint="eastAsia" w:ascii="仿宋" w:hAnsi="仿宋" w:eastAsia="仿宋"/>
          <w:sz w:val="30"/>
          <w:szCs w:val="30"/>
        </w:rPr>
      </w:pPr>
      <w:r>
        <w:rPr>
          <w:rFonts w:hint="eastAsia" w:ascii="仿宋" w:hAnsi="仿宋" w:eastAsia="仿宋"/>
          <w:sz w:val="30"/>
          <w:szCs w:val="30"/>
        </w:rPr>
        <w:t>（一）因公出国（境）支出年初预算数为</w:t>
      </w:r>
      <w:r>
        <w:rPr>
          <w:rFonts w:hint="eastAsia" w:ascii="仿宋" w:hAnsi="仿宋" w:eastAsia="仿宋"/>
          <w:sz w:val="30"/>
          <w:szCs w:val="30"/>
          <w:lang w:val="en-US" w:eastAsia="zh-CN"/>
        </w:rPr>
        <w:t>0</w:t>
      </w:r>
      <w:r>
        <w:rPr>
          <w:rFonts w:hint="eastAsia" w:ascii="仿宋" w:hAnsi="仿宋" w:eastAsia="仿宋"/>
          <w:sz w:val="30"/>
          <w:szCs w:val="30"/>
        </w:rPr>
        <w:t xml:space="preserve">万元，决算数为  </w:t>
      </w:r>
      <w:r>
        <w:rPr>
          <w:rFonts w:hint="eastAsia" w:ascii="仿宋" w:hAnsi="仿宋" w:eastAsia="仿宋"/>
          <w:sz w:val="30"/>
          <w:szCs w:val="30"/>
          <w:lang w:val="en-US" w:eastAsia="zh-CN"/>
        </w:rPr>
        <w:t>0</w:t>
      </w:r>
      <w:r>
        <w:rPr>
          <w:rFonts w:hint="eastAsia" w:ascii="仿宋" w:hAnsi="仿宋" w:eastAsia="仿宋"/>
          <w:sz w:val="30"/>
          <w:szCs w:val="30"/>
        </w:rPr>
        <w:t>万元，完成预算的</w:t>
      </w:r>
      <w:r>
        <w:rPr>
          <w:rFonts w:hint="eastAsia" w:ascii="仿宋" w:hAnsi="仿宋" w:eastAsia="仿宋"/>
          <w:sz w:val="30"/>
          <w:szCs w:val="30"/>
          <w:lang w:val="en-US" w:eastAsia="zh-CN"/>
        </w:rPr>
        <w:t>0</w:t>
      </w:r>
      <w:r>
        <w:rPr>
          <w:rFonts w:hint="eastAsia" w:ascii="仿宋" w:hAnsi="仿宋" w:eastAsia="仿宋"/>
          <w:sz w:val="30"/>
          <w:szCs w:val="30"/>
        </w:rPr>
        <w:t>%，决算数较201</w:t>
      </w:r>
      <w:r>
        <w:rPr>
          <w:rFonts w:hint="eastAsia" w:ascii="仿宋" w:hAnsi="仿宋" w:eastAsia="仿宋"/>
          <w:sz w:val="30"/>
          <w:szCs w:val="30"/>
          <w:lang w:val="en-US" w:eastAsia="zh-CN"/>
        </w:rPr>
        <w:t>8</w:t>
      </w:r>
      <w:r>
        <w:rPr>
          <w:rFonts w:hint="eastAsia" w:ascii="仿宋" w:hAnsi="仿宋" w:eastAsia="仿宋"/>
          <w:sz w:val="30"/>
          <w:szCs w:val="30"/>
        </w:rPr>
        <w:t>年</w:t>
      </w:r>
      <w:r>
        <w:rPr>
          <w:rFonts w:hint="eastAsia" w:ascii="仿宋" w:hAnsi="仿宋" w:eastAsia="仿宋"/>
          <w:sz w:val="30"/>
          <w:szCs w:val="30"/>
          <w:lang w:eastAsia="zh-CN"/>
        </w:rPr>
        <w:t>相同</w:t>
      </w:r>
      <w:r>
        <w:rPr>
          <w:rFonts w:hint="eastAsia" w:ascii="仿宋" w:hAnsi="仿宋" w:eastAsia="仿宋"/>
          <w:sz w:val="30"/>
          <w:szCs w:val="30"/>
        </w:rPr>
        <w:t>。</w:t>
      </w:r>
    </w:p>
    <w:p>
      <w:pPr>
        <w:ind w:firstLine="630"/>
        <w:jc w:val="left"/>
        <w:rPr>
          <w:rFonts w:hint="eastAsia" w:ascii="仿宋" w:hAnsi="仿宋" w:eastAsia="仿宋"/>
          <w:sz w:val="30"/>
          <w:szCs w:val="30"/>
        </w:rPr>
      </w:pPr>
      <w:r>
        <w:rPr>
          <w:rFonts w:hint="eastAsia" w:ascii="仿宋" w:hAnsi="仿宋" w:eastAsia="仿宋"/>
          <w:sz w:val="30"/>
          <w:szCs w:val="30"/>
        </w:rPr>
        <w:t>（二）公务接待费支出年初预算数为</w:t>
      </w:r>
      <w:r>
        <w:rPr>
          <w:rFonts w:hint="eastAsia" w:ascii="仿宋" w:hAnsi="仿宋" w:eastAsia="仿宋"/>
          <w:sz w:val="30"/>
          <w:szCs w:val="30"/>
          <w:lang w:val="en-US" w:eastAsia="zh-CN"/>
        </w:rPr>
        <w:t>44.23</w:t>
      </w:r>
      <w:r>
        <w:rPr>
          <w:rFonts w:hint="eastAsia" w:ascii="仿宋" w:hAnsi="仿宋" w:eastAsia="仿宋"/>
          <w:sz w:val="30"/>
          <w:szCs w:val="30"/>
        </w:rPr>
        <w:t xml:space="preserve">万元，决算数为  </w:t>
      </w:r>
      <w:r>
        <w:rPr>
          <w:rFonts w:hint="eastAsia" w:ascii="仿宋" w:hAnsi="仿宋" w:eastAsia="仿宋"/>
          <w:sz w:val="30"/>
          <w:szCs w:val="30"/>
          <w:lang w:val="en-US" w:eastAsia="zh-CN"/>
        </w:rPr>
        <w:t>5.16</w:t>
      </w:r>
      <w:r>
        <w:rPr>
          <w:rFonts w:hint="eastAsia" w:ascii="仿宋" w:hAnsi="仿宋" w:eastAsia="仿宋"/>
          <w:sz w:val="30"/>
          <w:szCs w:val="30"/>
        </w:rPr>
        <w:t>万元，完成预算的</w:t>
      </w:r>
      <w:r>
        <w:rPr>
          <w:rFonts w:hint="eastAsia" w:ascii="仿宋" w:hAnsi="仿宋" w:eastAsia="仿宋"/>
          <w:sz w:val="30"/>
          <w:szCs w:val="30"/>
          <w:lang w:val="en-US" w:eastAsia="zh-CN"/>
        </w:rPr>
        <w:t>11.67</w:t>
      </w:r>
      <w:r>
        <w:rPr>
          <w:rFonts w:hint="eastAsia" w:ascii="仿宋" w:hAnsi="仿宋" w:eastAsia="仿宋"/>
          <w:sz w:val="30"/>
          <w:szCs w:val="30"/>
        </w:rPr>
        <w:t>%，决算数较201</w:t>
      </w:r>
      <w:r>
        <w:rPr>
          <w:rFonts w:hint="eastAsia" w:ascii="仿宋" w:hAnsi="仿宋" w:eastAsia="仿宋"/>
          <w:sz w:val="30"/>
          <w:szCs w:val="30"/>
          <w:lang w:val="en-US" w:eastAsia="zh-CN"/>
        </w:rPr>
        <w:t>8</w:t>
      </w:r>
      <w:r>
        <w:rPr>
          <w:rFonts w:hint="eastAsia" w:ascii="仿宋" w:hAnsi="仿宋" w:eastAsia="仿宋"/>
          <w:sz w:val="30"/>
          <w:szCs w:val="30"/>
        </w:rPr>
        <w:t>年减少</w:t>
      </w:r>
      <w:r>
        <w:rPr>
          <w:rFonts w:hint="eastAsia" w:ascii="仿宋" w:hAnsi="仿宋" w:eastAsia="仿宋"/>
          <w:sz w:val="30"/>
          <w:szCs w:val="30"/>
          <w:lang w:val="en-US" w:eastAsia="zh-CN"/>
        </w:rPr>
        <w:t>5.39</w:t>
      </w:r>
      <w:r>
        <w:rPr>
          <w:rFonts w:hint="eastAsia" w:ascii="仿宋" w:hAnsi="仿宋" w:eastAsia="仿宋"/>
          <w:sz w:val="30"/>
          <w:szCs w:val="30"/>
        </w:rPr>
        <w:t>万元，下降</w:t>
      </w:r>
      <w:r>
        <w:rPr>
          <w:rFonts w:hint="eastAsia" w:ascii="仿宋" w:hAnsi="仿宋" w:eastAsia="仿宋"/>
          <w:sz w:val="30"/>
          <w:szCs w:val="30"/>
          <w:lang w:val="en-US" w:eastAsia="zh-CN"/>
        </w:rPr>
        <w:t>51.09</w:t>
      </w:r>
      <w:r>
        <w:rPr>
          <w:rFonts w:hint="eastAsia" w:ascii="仿宋" w:hAnsi="仿宋" w:eastAsia="仿宋"/>
          <w:sz w:val="30"/>
          <w:szCs w:val="30"/>
        </w:rPr>
        <w:t>%。</w:t>
      </w:r>
    </w:p>
    <w:p>
      <w:pPr>
        <w:ind w:firstLine="630"/>
        <w:jc w:val="left"/>
        <w:rPr>
          <w:rFonts w:hint="eastAsia" w:ascii="仿宋" w:hAnsi="仿宋" w:eastAsia="仿宋"/>
          <w:sz w:val="30"/>
          <w:szCs w:val="30"/>
        </w:rPr>
      </w:pPr>
      <w:r>
        <w:rPr>
          <w:rFonts w:hint="eastAsia" w:ascii="仿宋" w:hAnsi="仿宋" w:eastAsia="仿宋"/>
          <w:sz w:val="30"/>
          <w:szCs w:val="30"/>
        </w:rPr>
        <w:t>（三）公务用车购置及运行维护费支出</w:t>
      </w:r>
      <w:r>
        <w:rPr>
          <w:rFonts w:hint="eastAsia" w:ascii="仿宋" w:hAnsi="仿宋" w:eastAsia="仿宋"/>
          <w:sz w:val="30"/>
          <w:szCs w:val="30"/>
          <w:lang w:val="en-US" w:eastAsia="zh-CN"/>
        </w:rPr>
        <w:t>76.07</w:t>
      </w:r>
      <w:r>
        <w:rPr>
          <w:rFonts w:hint="eastAsia" w:ascii="仿宋" w:hAnsi="仿宋" w:eastAsia="仿宋"/>
          <w:sz w:val="30"/>
          <w:szCs w:val="30"/>
        </w:rPr>
        <w:t>万元，其中公务用车购置年初预算数为</w:t>
      </w:r>
      <w:r>
        <w:rPr>
          <w:rFonts w:hint="eastAsia" w:ascii="仿宋" w:hAnsi="仿宋" w:eastAsia="仿宋"/>
          <w:sz w:val="30"/>
          <w:szCs w:val="30"/>
          <w:lang w:val="en-US" w:eastAsia="zh-CN"/>
        </w:rPr>
        <w:t>0</w:t>
      </w:r>
      <w:r>
        <w:rPr>
          <w:rFonts w:hint="eastAsia" w:ascii="仿宋" w:hAnsi="仿宋" w:eastAsia="仿宋"/>
          <w:sz w:val="30"/>
          <w:szCs w:val="30"/>
        </w:rPr>
        <w:t>万元，决算数为</w:t>
      </w:r>
      <w:r>
        <w:rPr>
          <w:rFonts w:hint="eastAsia" w:ascii="仿宋" w:hAnsi="仿宋" w:eastAsia="仿宋"/>
          <w:sz w:val="30"/>
          <w:szCs w:val="30"/>
          <w:lang w:val="en-US" w:eastAsia="zh-CN"/>
        </w:rPr>
        <w:t>0</w:t>
      </w:r>
      <w:r>
        <w:rPr>
          <w:rFonts w:hint="eastAsia" w:ascii="仿宋" w:hAnsi="仿宋" w:eastAsia="仿宋"/>
          <w:sz w:val="30"/>
          <w:szCs w:val="30"/>
        </w:rPr>
        <w:t>万元，完成预算的</w:t>
      </w:r>
      <w:r>
        <w:rPr>
          <w:rFonts w:hint="eastAsia" w:ascii="仿宋" w:hAnsi="仿宋" w:eastAsia="仿宋"/>
          <w:sz w:val="30"/>
          <w:szCs w:val="30"/>
          <w:lang w:val="en-US" w:eastAsia="zh-CN"/>
        </w:rPr>
        <w:t>0</w:t>
      </w:r>
      <w:r>
        <w:rPr>
          <w:rFonts w:hint="eastAsia" w:ascii="仿宋" w:hAnsi="仿宋" w:eastAsia="仿宋"/>
          <w:sz w:val="30"/>
          <w:szCs w:val="30"/>
        </w:rPr>
        <w:t>%，决算数较201</w:t>
      </w:r>
      <w:r>
        <w:rPr>
          <w:rFonts w:hint="eastAsia" w:ascii="仿宋" w:hAnsi="仿宋" w:eastAsia="仿宋"/>
          <w:sz w:val="30"/>
          <w:szCs w:val="30"/>
          <w:lang w:val="en-US" w:eastAsia="zh-CN"/>
        </w:rPr>
        <w:t>8</w:t>
      </w:r>
      <w:r>
        <w:rPr>
          <w:rFonts w:hint="eastAsia" w:ascii="仿宋" w:hAnsi="仿宋" w:eastAsia="仿宋"/>
          <w:sz w:val="30"/>
          <w:szCs w:val="30"/>
        </w:rPr>
        <w:t>年</w:t>
      </w:r>
      <w:r>
        <w:rPr>
          <w:rFonts w:hint="eastAsia" w:ascii="仿宋" w:hAnsi="仿宋" w:eastAsia="仿宋"/>
          <w:sz w:val="30"/>
          <w:szCs w:val="30"/>
          <w:lang w:eastAsia="zh-CN"/>
        </w:rPr>
        <w:t>相同</w:t>
      </w:r>
      <w:r>
        <w:rPr>
          <w:rFonts w:hint="eastAsia" w:ascii="仿宋" w:hAnsi="仿宋" w:eastAsia="仿宋"/>
          <w:sz w:val="30"/>
          <w:szCs w:val="30"/>
        </w:rPr>
        <w:t>；公务用车运行维护费支出年初预算数为</w:t>
      </w:r>
      <w:r>
        <w:rPr>
          <w:rFonts w:hint="eastAsia" w:ascii="仿宋" w:hAnsi="仿宋" w:eastAsia="仿宋"/>
          <w:sz w:val="30"/>
          <w:szCs w:val="30"/>
          <w:lang w:val="en-US" w:eastAsia="zh-CN"/>
        </w:rPr>
        <w:t>148.39</w:t>
      </w:r>
      <w:r>
        <w:rPr>
          <w:rFonts w:hint="eastAsia" w:ascii="仿宋" w:hAnsi="仿宋" w:eastAsia="仿宋"/>
          <w:sz w:val="30"/>
          <w:szCs w:val="30"/>
        </w:rPr>
        <w:t>万元，决算数为</w:t>
      </w:r>
      <w:r>
        <w:rPr>
          <w:rFonts w:hint="eastAsia" w:ascii="仿宋" w:hAnsi="仿宋" w:eastAsia="仿宋"/>
          <w:sz w:val="30"/>
          <w:szCs w:val="30"/>
          <w:lang w:val="en-US" w:eastAsia="zh-CN"/>
        </w:rPr>
        <w:t>76.07</w:t>
      </w:r>
      <w:r>
        <w:rPr>
          <w:rFonts w:hint="eastAsia" w:ascii="仿宋" w:hAnsi="仿宋" w:eastAsia="仿宋"/>
          <w:sz w:val="30"/>
          <w:szCs w:val="30"/>
        </w:rPr>
        <w:t>万元，完成预算的</w:t>
      </w:r>
      <w:r>
        <w:rPr>
          <w:rFonts w:hint="eastAsia" w:ascii="仿宋" w:hAnsi="仿宋" w:eastAsia="仿宋"/>
          <w:sz w:val="30"/>
          <w:szCs w:val="30"/>
          <w:lang w:val="en-US" w:eastAsia="zh-CN"/>
        </w:rPr>
        <w:t>51.26</w:t>
      </w:r>
      <w:r>
        <w:rPr>
          <w:rFonts w:hint="eastAsia" w:ascii="仿宋" w:hAnsi="仿宋" w:eastAsia="仿宋"/>
          <w:sz w:val="30"/>
          <w:szCs w:val="30"/>
        </w:rPr>
        <w:t>%，决算数较201</w:t>
      </w:r>
      <w:r>
        <w:rPr>
          <w:rFonts w:hint="eastAsia" w:ascii="仿宋" w:hAnsi="仿宋" w:eastAsia="仿宋"/>
          <w:sz w:val="30"/>
          <w:szCs w:val="30"/>
          <w:lang w:val="en-US" w:eastAsia="zh-CN"/>
        </w:rPr>
        <w:t>8</w:t>
      </w:r>
      <w:r>
        <w:rPr>
          <w:rFonts w:hint="eastAsia" w:ascii="仿宋" w:hAnsi="仿宋" w:eastAsia="仿宋"/>
          <w:sz w:val="30"/>
          <w:szCs w:val="30"/>
        </w:rPr>
        <w:t>年</w:t>
      </w:r>
      <w:r>
        <w:rPr>
          <w:rFonts w:hint="eastAsia" w:ascii="仿宋" w:hAnsi="仿宋" w:eastAsia="仿宋"/>
          <w:sz w:val="30"/>
          <w:szCs w:val="30"/>
          <w:lang w:eastAsia="zh-CN"/>
        </w:rPr>
        <w:t>增加</w:t>
      </w:r>
      <w:r>
        <w:rPr>
          <w:rFonts w:hint="eastAsia" w:ascii="仿宋" w:hAnsi="仿宋" w:eastAsia="仿宋"/>
          <w:sz w:val="30"/>
          <w:szCs w:val="30"/>
          <w:lang w:val="en-US" w:eastAsia="zh-CN"/>
        </w:rPr>
        <w:t>51.87</w:t>
      </w:r>
      <w:r>
        <w:rPr>
          <w:rFonts w:hint="eastAsia" w:ascii="仿宋" w:hAnsi="仿宋" w:eastAsia="仿宋"/>
          <w:sz w:val="30"/>
          <w:szCs w:val="30"/>
        </w:rPr>
        <w:t>万元，</w:t>
      </w:r>
      <w:r>
        <w:rPr>
          <w:rFonts w:hint="eastAsia" w:ascii="仿宋" w:hAnsi="仿宋" w:eastAsia="仿宋"/>
          <w:sz w:val="30"/>
          <w:szCs w:val="30"/>
          <w:lang w:eastAsia="zh-CN"/>
        </w:rPr>
        <w:t>增长</w:t>
      </w:r>
      <w:r>
        <w:rPr>
          <w:rFonts w:hint="eastAsia" w:ascii="仿宋" w:hAnsi="仿宋" w:eastAsia="仿宋"/>
          <w:sz w:val="30"/>
          <w:szCs w:val="30"/>
          <w:lang w:val="en-US" w:eastAsia="zh-CN"/>
        </w:rPr>
        <w:t>214.34</w:t>
      </w:r>
      <w:r>
        <w:rPr>
          <w:rFonts w:hint="eastAsia" w:ascii="仿宋" w:hAnsi="仿宋" w:eastAsia="仿宋"/>
          <w:sz w:val="30"/>
          <w:szCs w:val="30"/>
        </w:rPr>
        <w:t>%。决算数较年初预算数增加的主要原因是：</w:t>
      </w:r>
      <w:r>
        <w:rPr>
          <w:rFonts w:hint="eastAsia" w:ascii="仿宋" w:hAnsi="仿宋" w:eastAsia="仿宋"/>
          <w:sz w:val="30"/>
          <w:szCs w:val="30"/>
          <w:lang w:val="en-US" w:eastAsia="zh-CN"/>
        </w:rPr>
        <w:t>2019年开展了“扫黑除恶”等专项工作，办案经费相较上年增长较大</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六、机关运行经费支出情况说明</w:t>
      </w:r>
    </w:p>
    <w:p>
      <w:pPr>
        <w:ind w:firstLine="630"/>
        <w:jc w:val="left"/>
        <w:rPr>
          <w:rFonts w:hint="eastAsia" w:ascii="仿宋" w:hAnsi="仿宋" w:eastAsia="仿宋"/>
          <w:sz w:val="30"/>
          <w:szCs w:val="30"/>
        </w:rPr>
      </w:pPr>
      <w:r>
        <w:rPr>
          <w:rFonts w:hint="eastAsia" w:ascii="仿宋" w:hAnsi="仿宋" w:eastAsia="仿宋"/>
          <w:sz w:val="30"/>
          <w:szCs w:val="30"/>
        </w:rPr>
        <w:t>本部门201</w:t>
      </w:r>
      <w:r>
        <w:rPr>
          <w:rFonts w:hint="eastAsia" w:ascii="仿宋" w:hAnsi="仿宋" w:eastAsia="仿宋"/>
          <w:sz w:val="30"/>
          <w:szCs w:val="30"/>
          <w:lang w:val="en-US" w:eastAsia="zh-CN"/>
        </w:rPr>
        <w:t>9</w:t>
      </w:r>
      <w:r>
        <w:rPr>
          <w:rFonts w:hint="eastAsia" w:ascii="仿宋" w:hAnsi="仿宋" w:eastAsia="仿宋"/>
          <w:sz w:val="30"/>
          <w:szCs w:val="30"/>
        </w:rPr>
        <w:t>年度机关运行经费支出</w:t>
      </w:r>
      <w:r>
        <w:rPr>
          <w:rFonts w:hint="eastAsia" w:ascii="仿宋" w:hAnsi="仿宋" w:eastAsia="仿宋"/>
          <w:sz w:val="30"/>
          <w:szCs w:val="30"/>
          <w:lang w:val="en-US" w:eastAsia="zh-CN"/>
        </w:rPr>
        <w:t>1554.68</w:t>
      </w:r>
      <w:r>
        <w:rPr>
          <w:rFonts w:hint="eastAsia" w:ascii="仿宋" w:hAnsi="仿宋" w:eastAsia="仿宋"/>
          <w:sz w:val="30"/>
          <w:szCs w:val="30"/>
        </w:rPr>
        <w:t>万元（与部门决算中行政单位和参照公务员法管理事业单位一般公共预算财政拨款基本支出中公用经费之和保持一致），较</w:t>
      </w:r>
      <w:r>
        <w:rPr>
          <w:rFonts w:hint="eastAsia" w:ascii="仿宋" w:hAnsi="仿宋" w:eastAsia="仿宋"/>
          <w:sz w:val="30"/>
          <w:szCs w:val="30"/>
          <w:lang w:val="en-US" w:eastAsia="zh-CN"/>
        </w:rPr>
        <w:t>2018年</w:t>
      </w:r>
      <w:r>
        <w:rPr>
          <w:rFonts w:hint="eastAsia" w:ascii="仿宋" w:hAnsi="仿宋" w:eastAsia="仿宋"/>
          <w:sz w:val="30"/>
          <w:szCs w:val="30"/>
          <w:lang w:eastAsia="zh-CN"/>
        </w:rPr>
        <w:t>增加</w:t>
      </w:r>
      <w:r>
        <w:rPr>
          <w:rFonts w:hint="eastAsia" w:ascii="仿宋" w:hAnsi="仿宋" w:eastAsia="仿宋"/>
          <w:sz w:val="30"/>
          <w:szCs w:val="30"/>
          <w:lang w:val="en-US" w:eastAsia="zh-CN"/>
        </w:rPr>
        <w:t>920.02</w:t>
      </w:r>
      <w:r>
        <w:rPr>
          <w:rFonts w:hint="eastAsia" w:ascii="仿宋" w:hAnsi="仿宋" w:eastAsia="仿宋"/>
          <w:sz w:val="30"/>
          <w:szCs w:val="30"/>
        </w:rPr>
        <w:t>万元，</w:t>
      </w:r>
      <w:r>
        <w:rPr>
          <w:rFonts w:hint="eastAsia" w:ascii="仿宋" w:hAnsi="仿宋" w:eastAsia="仿宋"/>
          <w:sz w:val="30"/>
          <w:szCs w:val="30"/>
          <w:lang w:eastAsia="zh-CN"/>
        </w:rPr>
        <w:t>增长</w:t>
      </w:r>
      <w:r>
        <w:rPr>
          <w:rFonts w:hint="eastAsia" w:ascii="仿宋" w:hAnsi="仿宋" w:eastAsia="仿宋"/>
          <w:sz w:val="30"/>
          <w:szCs w:val="30"/>
          <w:lang w:val="en-US" w:eastAsia="zh-CN"/>
        </w:rPr>
        <w:t>144.96</w:t>
      </w:r>
      <w:r>
        <w:rPr>
          <w:rFonts w:hint="eastAsia" w:ascii="仿宋" w:hAnsi="仿宋" w:eastAsia="仿宋"/>
          <w:sz w:val="30"/>
          <w:szCs w:val="30"/>
        </w:rPr>
        <w:t xml:space="preserve">%。 </w:t>
      </w:r>
    </w:p>
    <w:p>
      <w:pPr>
        <w:ind w:firstLine="630"/>
        <w:jc w:val="left"/>
        <w:rPr>
          <w:rFonts w:ascii="黑体" w:hAnsi="黑体" w:eastAsia="黑体"/>
          <w:sz w:val="30"/>
          <w:szCs w:val="30"/>
        </w:rPr>
      </w:pPr>
      <w:r>
        <w:rPr>
          <w:rFonts w:hint="eastAsia" w:ascii="黑体" w:hAnsi="黑体" w:eastAsia="黑体"/>
          <w:sz w:val="30"/>
          <w:szCs w:val="30"/>
        </w:rPr>
        <w:t>七、政府采购支出情况说明</w:t>
      </w:r>
    </w:p>
    <w:p>
      <w:pPr>
        <w:pStyle w:val="6"/>
        <w:spacing w:line="600" w:lineRule="atLeast"/>
        <w:ind w:firstLine="600"/>
        <w:rPr>
          <w:rFonts w:hint="eastAsia" w:ascii="仿宋" w:hAnsi="仿宋" w:eastAsia="仿宋"/>
          <w:sz w:val="30"/>
          <w:szCs w:val="30"/>
        </w:rPr>
      </w:pPr>
      <w:r>
        <w:rPr>
          <w:rFonts w:hint="eastAsia" w:ascii="仿宋" w:hAnsi="仿宋" w:eastAsia="仿宋"/>
          <w:sz w:val="30"/>
          <w:szCs w:val="30"/>
        </w:rPr>
        <w:t>本部门201</w:t>
      </w:r>
      <w:r>
        <w:rPr>
          <w:rFonts w:hint="eastAsia" w:ascii="仿宋" w:hAnsi="仿宋" w:eastAsia="仿宋"/>
          <w:sz w:val="30"/>
          <w:szCs w:val="30"/>
          <w:lang w:val="en-US" w:eastAsia="zh-CN"/>
        </w:rPr>
        <w:t>9</w:t>
      </w:r>
      <w:r>
        <w:rPr>
          <w:rFonts w:hint="eastAsia" w:ascii="仿宋" w:hAnsi="仿宋" w:eastAsia="仿宋"/>
          <w:sz w:val="30"/>
          <w:szCs w:val="30"/>
        </w:rPr>
        <w:t>年度政府采购支出总额</w:t>
      </w:r>
      <w:r>
        <w:rPr>
          <w:rFonts w:hint="eastAsia" w:ascii="仿宋" w:hAnsi="仿宋" w:eastAsia="仿宋"/>
          <w:sz w:val="30"/>
          <w:szCs w:val="30"/>
          <w:lang w:val="en-US" w:eastAsia="zh-CN"/>
        </w:rPr>
        <w:t>2390.94</w:t>
      </w:r>
      <w:r>
        <w:rPr>
          <w:rFonts w:hint="eastAsia" w:ascii="仿宋" w:hAnsi="仿宋" w:eastAsia="仿宋"/>
          <w:sz w:val="30"/>
          <w:szCs w:val="30"/>
        </w:rPr>
        <w:t>万元，其中：政府采购货物支出</w:t>
      </w:r>
      <w:r>
        <w:rPr>
          <w:rFonts w:hint="eastAsia" w:ascii="仿宋" w:hAnsi="仿宋" w:eastAsia="仿宋"/>
          <w:sz w:val="30"/>
          <w:szCs w:val="30"/>
          <w:lang w:val="en-US" w:eastAsia="zh-CN"/>
        </w:rPr>
        <w:t>2076.43</w:t>
      </w:r>
      <w:r>
        <w:rPr>
          <w:rFonts w:hint="eastAsia" w:ascii="仿宋" w:hAnsi="仿宋" w:eastAsia="仿宋"/>
          <w:sz w:val="30"/>
          <w:szCs w:val="30"/>
        </w:rPr>
        <w:t>万元、政府采购工程支出</w:t>
      </w:r>
      <w:r>
        <w:rPr>
          <w:rFonts w:hint="eastAsia" w:ascii="仿宋" w:hAnsi="仿宋" w:eastAsia="仿宋"/>
          <w:sz w:val="30"/>
          <w:szCs w:val="30"/>
          <w:lang w:val="en-US" w:eastAsia="zh-CN"/>
        </w:rPr>
        <w:t>135.2</w:t>
      </w:r>
      <w:r>
        <w:rPr>
          <w:rFonts w:hint="eastAsia" w:ascii="仿宋" w:hAnsi="仿宋" w:eastAsia="仿宋"/>
          <w:sz w:val="30"/>
          <w:szCs w:val="30"/>
        </w:rPr>
        <w:t>万元、政府采购服务支出</w:t>
      </w:r>
      <w:r>
        <w:rPr>
          <w:rFonts w:hint="eastAsia" w:ascii="仿宋" w:hAnsi="仿宋" w:eastAsia="仿宋"/>
          <w:sz w:val="30"/>
          <w:szCs w:val="30"/>
          <w:lang w:val="en-US" w:eastAsia="zh-CN"/>
        </w:rPr>
        <w:t>179.31</w:t>
      </w:r>
      <w:r>
        <w:rPr>
          <w:rFonts w:hint="eastAsia" w:ascii="仿宋" w:hAnsi="仿宋" w:eastAsia="仿宋"/>
          <w:sz w:val="30"/>
          <w:szCs w:val="30"/>
        </w:rPr>
        <w:t>万元。</w:t>
      </w:r>
    </w:p>
    <w:p>
      <w:pPr>
        <w:ind w:firstLine="630"/>
        <w:jc w:val="left"/>
        <w:rPr>
          <w:rFonts w:hint="eastAsia" w:ascii="黑体" w:hAnsi="黑体" w:eastAsia="黑体"/>
          <w:sz w:val="30"/>
          <w:szCs w:val="30"/>
        </w:rPr>
      </w:pPr>
      <w:r>
        <w:rPr>
          <w:rFonts w:hint="eastAsia" w:ascii="黑体" w:hAnsi="黑体" w:eastAsia="黑体"/>
          <w:sz w:val="30"/>
          <w:szCs w:val="30"/>
        </w:rPr>
        <w:t>八、国有资产占用情况说明。</w:t>
      </w:r>
    </w:p>
    <w:p>
      <w:pPr>
        <w:ind w:firstLine="630"/>
        <w:jc w:val="left"/>
        <w:rPr>
          <w:rFonts w:hint="eastAsia" w:ascii="仿宋" w:hAnsi="仿宋" w:eastAsia="仿宋" w:cs="仿宋_GB2312"/>
          <w:kern w:val="0"/>
          <w:sz w:val="30"/>
          <w:szCs w:val="30"/>
        </w:rPr>
      </w:pPr>
      <w:r>
        <w:rPr>
          <w:rFonts w:hint="eastAsia" w:ascii="仿宋" w:hAnsi="仿宋" w:eastAsia="仿宋"/>
          <w:kern w:val="0"/>
          <w:sz w:val="30"/>
          <w:szCs w:val="30"/>
        </w:rPr>
        <w:t>截止201</w:t>
      </w:r>
      <w:r>
        <w:rPr>
          <w:rFonts w:hint="eastAsia" w:ascii="仿宋" w:hAnsi="仿宋" w:eastAsia="仿宋"/>
          <w:kern w:val="0"/>
          <w:sz w:val="30"/>
          <w:szCs w:val="30"/>
          <w:lang w:val="en-US" w:eastAsia="zh-CN"/>
        </w:rPr>
        <w:t>9</w:t>
      </w:r>
      <w:r>
        <w:rPr>
          <w:rFonts w:hint="eastAsia" w:ascii="仿宋" w:hAnsi="仿宋" w:eastAsia="仿宋"/>
          <w:kern w:val="0"/>
          <w:sz w:val="30"/>
          <w:szCs w:val="30"/>
        </w:rPr>
        <w:t>年12月31日，本部门共有车辆</w:t>
      </w:r>
      <w:r>
        <w:rPr>
          <w:rFonts w:hint="eastAsia" w:ascii="仿宋" w:hAnsi="仿宋" w:eastAsia="仿宋"/>
          <w:kern w:val="0"/>
          <w:sz w:val="30"/>
          <w:szCs w:val="30"/>
          <w:lang w:val="en-US" w:eastAsia="zh-CN"/>
        </w:rPr>
        <w:t>46</w:t>
      </w:r>
      <w:r>
        <w:rPr>
          <w:rFonts w:hint="eastAsia" w:ascii="仿宋" w:hAnsi="仿宋" w:eastAsia="仿宋"/>
          <w:kern w:val="0"/>
          <w:sz w:val="30"/>
          <w:szCs w:val="30"/>
        </w:rPr>
        <w:t>辆，其中，</w:t>
      </w:r>
      <w:r>
        <w:rPr>
          <w:rFonts w:hint="eastAsia" w:ascii="仿宋" w:hAnsi="仿宋" w:eastAsia="仿宋" w:cs="仿宋_GB2312"/>
          <w:kern w:val="0"/>
          <w:sz w:val="30"/>
          <w:szCs w:val="30"/>
        </w:rPr>
        <w:t>一般执法执勤用车</w:t>
      </w:r>
      <w:r>
        <w:rPr>
          <w:rFonts w:hint="eastAsia" w:ascii="仿宋" w:hAnsi="仿宋" w:eastAsia="仿宋" w:cs="仿宋_GB2312"/>
          <w:kern w:val="0"/>
          <w:sz w:val="30"/>
          <w:szCs w:val="30"/>
          <w:lang w:val="en-US" w:eastAsia="zh-CN"/>
        </w:rPr>
        <w:t>35</w:t>
      </w:r>
      <w:bookmarkStart w:id="0" w:name="_GoBack"/>
      <w:bookmarkEnd w:id="0"/>
      <w:r>
        <w:rPr>
          <w:rFonts w:hint="eastAsia" w:ascii="仿宋" w:hAnsi="仿宋" w:eastAsia="仿宋" w:cs="仿宋_GB2312"/>
          <w:kern w:val="0"/>
          <w:sz w:val="30"/>
          <w:szCs w:val="30"/>
        </w:rPr>
        <w:t>辆、特种专业技术用车</w:t>
      </w:r>
      <w:r>
        <w:rPr>
          <w:rFonts w:hint="eastAsia" w:ascii="仿宋" w:hAnsi="仿宋" w:eastAsia="仿宋" w:cs="仿宋_GB2312"/>
          <w:kern w:val="0"/>
          <w:sz w:val="30"/>
          <w:szCs w:val="30"/>
          <w:lang w:val="en-US" w:eastAsia="zh-CN"/>
        </w:rPr>
        <w:t>11</w:t>
      </w:r>
      <w:r>
        <w:rPr>
          <w:rFonts w:hint="eastAsia" w:ascii="仿宋" w:hAnsi="仿宋" w:eastAsia="仿宋" w:cs="仿宋_GB2312"/>
          <w:kern w:val="0"/>
          <w:sz w:val="30"/>
          <w:szCs w:val="30"/>
        </w:rPr>
        <w:t>辆。</w:t>
      </w:r>
    </w:p>
    <w:p>
      <w:pPr>
        <w:widowControl/>
        <w:spacing w:line="600" w:lineRule="exact"/>
        <w:ind w:firstLine="640"/>
        <w:jc w:val="center"/>
        <w:rPr>
          <w:rFonts w:hint="eastAsia" w:ascii="仿宋" w:hAnsi="仿宋" w:eastAsia="仿宋"/>
          <w:kern w:val="0"/>
          <w:sz w:val="30"/>
          <w:szCs w:val="30"/>
        </w:rPr>
      </w:pPr>
      <w:r>
        <w:rPr>
          <w:rFonts w:hint="eastAsia" w:ascii="宋体" w:hAnsi="宋体"/>
          <w:b/>
          <w:sz w:val="32"/>
          <w:szCs w:val="32"/>
        </w:rPr>
        <w:t>第四部分  名词解释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firstLine="600" w:firstLineChars="200"/>
        <w:jc w:val="left"/>
        <w:rPr>
          <w:rFonts w:hint="eastAsia" w:ascii="仿宋" w:hAnsi="仿宋" w:eastAsia="仿宋" w:cstheme="minorBidi"/>
          <w:kern w:val="0"/>
          <w:sz w:val="30"/>
          <w:szCs w:val="30"/>
          <w:lang w:val="en-US" w:eastAsia="zh-CN" w:bidi="ar-SA"/>
        </w:rPr>
      </w:pPr>
      <w:r>
        <w:rPr>
          <w:rFonts w:hint="eastAsia" w:ascii="仿宋" w:hAnsi="仿宋" w:eastAsia="仿宋" w:cstheme="minorBidi"/>
          <w:kern w:val="0"/>
          <w:sz w:val="30"/>
          <w:szCs w:val="30"/>
          <w:lang w:val="en-US" w:eastAsia="zh-CN" w:bidi="ar-SA"/>
        </w:rPr>
        <w:t>一、机关运行经费：是指各部门的公用经费，包括办公及印刷费、邮电费、差旅费、会议费、福利费、日常维修费、专用材料及一般设备购置费、办公用房水电费、办公用房取暖费、办公用房物业管理费、公务用车运行维护费及其他费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firstLine="600" w:firstLineChars="200"/>
        <w:jc w:val="left"/>
        <w:rPr>
          <w:rFonts w:hint="eastAsia" w:ascii="仿宋" w:hAnsi="仿宋" w:eastAsia="仿宋" w:cstheme="minorBidi"/>
          <w:kern w:val="0"/>
          <w:sz w:val="30"/>
          <w:szCs w:val="30"/>
          <w:lang w:val="en-US" w:eastAsia="zh-CN" w:bidi="ar-SA"/>
        </w:rPr>
      </w:pPr>
      <w:r>
        <w:rPr>
          <w:rFonts w:hint="eastAsia" w:ascii="仿宋" w:hAnsi="仿宋" w:eastAsia="仿宋" w:cstheme="minorBidi"/>
          <w:kern w:val="0"/>
          <w:sz w:val="30"/>
          <w:szCs w:val="30"/>
          <w:lang w:val="en-US" w:eastAsia="zh-CN" w:bidi="ar-SA"/>
        </w:rPr>
        <w:t>二、“三公经费”：纳入省财政预算管理的“三公”经费，是指用一般公共预算拨款安排的公务接待费、公务用车购置及运行维护费和因公出国（境）费。其中，公务接待费反映单位按规定开支的各类接待支出；公务用车购置及运行费反映单位公务用车车辆购置支出（含车辆购置税），以及燃料费、维修费、保险费等支出；因公出国（境）费反映单位公务出国（境）的国际旅游费、国外城市间交通费、食宿费等支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jc w:val="left"/>
        <w:rPr>
          <w:rFonts w:hint="eastAsia" w:ascii="仿宋" w:hAnsi="仿宋" w:eastAsia="仿宋" w:cstheme="minorBidi"/>
          <w:kern w:val="0"/>
          <w:sz w:val="30"/>
          <w:szCs w:val="30"/>
          <w:lang w:val="en-US" w:eastAsia="zh-CN" w:bidi="ar-SA"/>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B1B69C"/>
    <w:multiLevelType w:val="singleLevel"/>
    <w:tmpl w:val="9CB1B69C"/>
    <w:lvl w:ilvl="0" w:tentative="0">
      <w:start w:val="2"/>
      <w:numFmt w:val="chineseCounting"/>
      <w:suff w:val="space"/>
      <w:lvlText w:val="第%1部分"/>
      <w:lvlJc w:val="left"/>
      <w:rPr>
        <w:rFonts w:hint="eastAsia"/>
      </w:rPr>
    </w:lvl>
  </w:abstractNum>
  <w:abstractNum w:abstractNumId="1">
    <w:nsid w:val="6A25F9AE"/>
    <w:multiLevelType w:val="singleLevel"/>
    <w:tmpl w:val="6A25F9AE"/>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3A8"/>
    <w:rsid w:val="005903A8"/>
    <w:rsid w:val="0FF71526"/>
    <w:rsid w:val="13C548E7"/>
    <w:rsid w:val="17AB523E"/>
    <w:rsid w:val="1AEE3BC3"/>
    <w:rsid w:val="1C68633E"/>
    <w:rsid w:val="24704227"/>
    <w:rsid w:val="27EA408B"/>
    <w:rsid w:val="2F3B2FEE"/>
    <w:rsid w:val="356F7430"/>
    <w:rsid w:val="363F66E9"/>
    <w:rsid w:val="36F22925"/>
    <w:rsid w:val="38440A3B"/>
    <w:rsid w:val="3E587D7B"/>
    <w:rsid w:val="3E9637CA"/>
    <w:rsid w:val="407A2DAF"/>
    <w:rsid w:val="44F23236"/>
    <w:rsid w:val="47154D03"/>
    <w:rsid w:val="4A743F8B"/>
    <w:rsid w:val="4B8F4DDF"/>
    <w:rsid w:val="4E6524D8"/>
    <w:rsid w:val="4F9E201B"/>
    <w:rsid w:val="531D25D2"/>
    <w:rsid w:val="5A5666C5"/>
    <w:rsid w:val="5E2C4F1C"/>
    <w:rsid w:val="63BD539A"/>
    <w:rsid w:val="640B7FEB"/>
    <w:rsid w:val="6B1A4B08"/>
    <w:rsid w:val="6D1E7718"/>
    <w:rsid w:val="6EF60628"/>
    <w:rsid w:val="75C06A75"/>
    <w:rsid w:val="772D184C"/>
    <w:rsid w:val="79727161"/>
    <w:rsid w:val="7CFF69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paragraph" w:customStyle="1" w:styleId="6">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2019-11-05T07:27:00Z</dcterms:created>
  <dc:creator>Administrator</dc:creator>
  <cp:lastModifiedBy>Administrator</cp:lastModifiedBy>
  <dcterms:modified xsi:type="dcterms:W3CDTF">2021-07-11T13:05:17Z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7AA4A96AC91B48F383E76A8895FFA836</vt:lpwstr>
  </property>
</Properties>
</file>